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4785" w14:textId="432A4825" w:rsidR="00BE6578" w:rsidRPr="00DB5EAA" w:rsidRDefault="0032790B" w:rsidP="00BE6578">
      <w:pPr>
        <w:jc w:val="center"/>
        <w:rPr>
          <w:rFonts w:cstheme="minorHAnsi"/>
          <w:b/>
          <w:sz w:val="20"/>
          <w:lang w:val="tr-TR"/>
        </w:rPr>
      </w:pPr>
      <w:r w:rsidRPr="00DB5EAA">
        <w:rPr>
          <w:rFonts w:cstheme="minorHAnsi"/>
          <w:b/>
          <w:sz w:val="20"/>
          <w:lang w:val="tr-TR"/>
        </w:rPr>
        <w:t xml:space="preserve">ISST ONAYLI </w:t>
      </w:r>
      <w:r w:rsidR="00BE6578" w:rsidRPr="00DB5EAA">
        <w:rPr>
          <w:rFonts w:cstheme="minorHAnsi"/>
          <w:b/>
          <w:sz w:val="20"/>
          <w:lang w:val="tr-TR"/>
        </w:rPr>
        <w:t>ŞEMA TERAPİST ADAYI ONAM FORMU</w:t>
      </w:r>
    </w:p>
    <w:p w14:paraId="7A1BC04B" w14:textId="77777777" w:rsidR="0080740F" w:rsidRPr="00DB5EAA" w:rsidRDefault="0080740F" w:rsidP="00582753">
      <w:p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 xml:space="preserve">Standart/İleri Düzey </w:t>
      </w:r>
      <w:proofErr w:type="spellStart"/>
      <w:r w:rsidRPr="00DB5EAA">
        <w:rPr>
          <w:rFonts w:cstheme="minorHAnsi"/>
          <w:sz w:val="20"/>
          <w:lang w:val="tr-TR"/>
        </w:rPr>
        <w:t>süpervizyona</w:t>
      </w:r>
      <w:proofErr w:type="spellEnd"/>
      <w:r w:rsidRPr="00DB5EAA">
        <w:rPr>
          <w:rFonts w:cstheme="minorHAnsi"/>
          <w:sz w:val="20"/>
          <w:lang w:val="tr-TR"/>
        </w:rPr>
        <w:t xml:space="preserve"> başlamadan önce bu dokümanı dikkatle okuyup imzalamanız gerekmektedir.</w:t>
      </w:r>
    </w:p>
    <w:p w14:paraId="0127A450" w14:textId="0B709BF5" w:rsidR="00582753" w:rsidRPr="00DB5EAA" w:rsidRDefault="00582753" w:rsidP="00582753">
      <w:pPr>
        <w:rPr>
          <w:rFonts w:cstheme="minorHAnsi"/>
          <w:b/>
          <w:sz w:val="20"/>
          <w:lang w:val="tr-TR"/>
        </w:rPr>
      </w:pPr>
      <w:proofErr w:type="spellStart"/>
      <w:r w:rsidRPr="00DB5EAA">
        <w:rPr>
          <w:rFonts w:cstheme="minorHAnsi"/>
          <w:b/>
          <w:sz w:val="20"/>
          <w:lang w:val="tr-TR"/>
        </w:rPr>
        <w:t>Süpervizyona</w:t>
      </w:r>
      <w:proofErr w:type="spellEnd"/>
      <w:r w:rsidRPr="00DB5EAA">
        <w:rPr>
          <w:rFonts w:cstheme="minorHAnsi"/>
          <w:b/>
          <w:sz w:val="20"/>
          <w:lang w:val="tr-TR"/>
        </w:rPr>
        <w:t xml:space="preserve"> Hazırlık</w:t>
      </w:r>
    </w:p>
    <w:p w14:paraId="6248B1E9" w14:textId="22EF1EA0" w:rsidR="00F0451F" w:rsidRPr="00DB5EAA" w:rsidRDefault="00EC2230" w:rsidP="00582753">
      <w:pPr>
        <w:rPr>
          <w:rFonts w:cstheme="minorHAnsi"/>
          <w:bCs/>
          <w:sz w:val="20"/>
          <w:lang w:val="tr-TR"/>
        </w:rPr>
      </w:pPr>
      <w:r w:rsidRPr="00DB5EAA">
        <w:rPr>
          <w:rFonts w:cstheme="minorHAnsi"/>
          <w:bCs/>
          <w:sz w:val="20"/>
          <w:lang w:val="tr-TR"/>
        </w:rPr>
        <w:t xml:space="preserve">Sertifika sürecinde, </w:t>
      </w:r>
      <w:r w:rsidR="00ED004B" w:rsidRPr="00DB5EAA">
        <w:rPr>
          <w:rFonts w:cstheme="minorHAnsi"/>
          <w:bCs/>
          <w:sz w:val="20"/>
          <w:lang w:val="tr-TR"/>
        </w:rPr>
        <w:t xml:space="preserve">Şema Terapi </w:t>
      </w:r>
      <w:proofErr w:type="spellStart"/>
      <w:r w:rsidR="00ED004B" w:rsidRPr="00DB5EAA">
        <w:rPr>
          <w:rFonts w:cstheme="minorHAnsi"/>
          <w:bCs/>
          <w:sz w:val="20"/>
          <w:lang w:val="tr-TR"/>
        </w:rPr>
        <w:t>süpervizyonu</w:t>
      </w:r>
      <w:proofErr w:type="spellEnd"/>
      <w:r w:rsidR="00ED004B" w:rsidRPr="00DB5EAA">
        <w:rPr>
          <w:rFonts w:cstheme="minorHAnsi"/>
          <w:bCs/>
          <w:sz w:val="20"/>
          <w:lang w:val="tr-TR"/>
        </w:rPr>
        <w:t xml:space="preserve"> yalnızca ISST onaylı </w:t>
      </w:r>
      <w:r w:rsidR="00544B9D" w:rsidRPr="00DB5EAA">
        <w:rPr>
          <w:rFonts w:cstheme="minorHAnsi"/>
          <w:bCs/>
          <w:sz w:val="20"/>
          <w:lang w:val="tr-TR"/>
        </w:rPr>
        <w:t xml:space="preserve">eğitmen ve </w:t>
      </w:r>
      <w:r w:rsidR="00ED004B" w:rsidRPr="00DB5EAA">
        <w:rPr>
          <w:rFonts w:cstheme="minorHAnsi"/>
          <w:bCs/>
          <w:sz w:val="20"/>
          <w:lang w:val="tr-TR"/>
        </w:rPr>
        <w:t xml:space="preserve">süpervizörlerden alınabilir. </w:t>
      </w:r>
      <w:r w:rsidR="00FF488D" w:rsidRPr="00DB5EAA">
        <w:rPr>
          <w:rFonts w:cstheme="minorHAnsi"/>
          <w:bCs/>
          <w:sz w:val="20"/>
          <w:lang w:val="tr-TR"/>
        </w:rPr>
        <w:t xml:space="preserve">Süpervizör olarak seçtiğiniz kişinin bu </w:t>
      </w:r>
      <w:r w:rsidR="0032790B" w:rsidRPr="00DB5EAA">
        <w:rPr>
          <w:rFonts w:cstheme="minorHAnsi"/>
          <w:bCs/>
          <w:sz w:val="20"/>
          <w:lang w:val="tr-TR"/>
        </w:rPr>
        <w:t xml:space="preserve">ölçütü </w:t>
      </w:r>
      <w:r w:rsidR="00FF488D" w:rsidRPr="00DB5EAA">
        <w:rPr>
          <w:rFonts w:cstheme="minorHAnsi"/>
          <w:bCs/>
          <w:sz w:val="20"/>
          <w:lang w:val="tr-TR"/>
        </w:rPr>
        <w:t xml:space="preserve">karşıladığından emin olunuz </w:t>
      </w:r>
      <w:r w:rsidR="00F0451F" w:rsidRPr="00DB5EAA">
        <w:rPr>
          <w:rFonts w:cstheme="minorHAnsi"/>
          <w:bCs/>
          <w:sz w:val="20"/>
          <w:lang w:val="tr-TR"/>
        </w:rPr>
        <w:t>(</w:t>
      </w:r>
      <w:r w:rsidR="0032790B" w:rsidRPr="00DB5EAA">
        <w:rPr>
          <w:rFonts w:cstheme="minorHAnsi"/>
          <w:bCs/>
          <w:sz w:val="20"/>
          <w:lang w:val="tr-TR"/>
        </w:rPr>
        <w:t>Türkiye’de</w:t>
      </w:r>
      <w:r w:rsidR="0097742D" w:rsidRPr="00DB5EAA">
        <w:rPr>
          <w:rFonts w:cstheme="minorHAnsi"/>
          <w:bCs/>
          <w:sz w:val="20"/>
          <w:lang w:val="tr-TR"/>
        </w:rPr>
        <w:t xml:space="preserve"> ISST onaylı </w:t>
      </w:r>
      <w:r w:rsidR="00622865" w:rsidRPr="00DB5EAA">
        <w:rPr>
          <w:rFonts w:cstheme="minorHAnsi"/>
          <w:bCs/>
          <w:sz w:val="20"/>
          <w:lang w:val="tr-TR"/>
        </w:rPr>
        <w:t xml:space="preserve">ileri düzey Şema terapisti, eğitmeni ve süpervizörü olan </w:t>
      </w:r>
      <w:r w:rsidR="00A9156B" w:rsidRPr="00DB5EAA">
        <w:rPr>
          <w:rFonts w:cstheme="minorHAnsi"/>
          <w:bCs/>
          <w:sz w:val="20"/>
          <w:lang w:val="tr-TR"/>
        </w:rPr>
        <w:t>eğiticiler kurulu</w:t>
      </w:r>
      <w:r w:rsidR="00DC3FF1" w:rsidRPr="00DB5EAA">
        <w:rPr>
          <w:rFonts w:cstheme="minorHAnsi"/>
          <w:bCs/>
          <w:sz w:val="20"/>
          <w:lang w:val="tr-TR"/>
        </w:rPr>
        <w:t xml:space="preserve"> üyeleri</w:t>
      </w:r>
      <w:r w:rsidR="0097742D" w:rsidRPr="00DB5EAA">
        <w:rPr>
          <w:rFonts w:cstheme="minorHAnsi"/>
          <w:bCs/>
          <w:sz w:val="20"/>
          <w:lang w:val="tr-TR"/>
        </w:rPr>
        <w:t xml:space="preserve">: </w:t>
      </w:r>
      <w:r w:rsidR="003F3C82" w:rsidRPr="00DB5EAA">
        <w:rPr>
          <w:rFonts w:cstheme="minorHAnsi"/>
          <w:bCs/>
          <w:sz w:val="20"/>
          <w:lang w:val="tr-TR"/>
        </w:rPr>
        <w:t>Sevinç Göral Alkan, Esra Ersayan, Alp Karaosmanoğlu</w:t>
      </w:r>
      <w:r w:rsidR="00D81207" w:rsidRPr="00DB5EAA">
        <w:rPr>
          <w:rFonts w:cstheme="minorHAnsi"/>
          <w:bCs/>
          <w:sz w:val="20"/>
          <w:lang w:val="tr-TR"/>
        </w:rPr>
        <w:t>,</w:t>
      </w:r>
      <w:r w:rsidR="003F3C82" w:rsidRPr="00DB5EAA">
        <w:rPr>
          <w:rFonts w:cstheme="minorHAnsi"/>
          <w:bCs/>
          <w:sz w:val="20"/>
          <w:lang w:val="tr-TR"/>
        </w:rPr>
        <w:t xml:space="preserve"> Gonca </w:t>
      </w:r>
      <w:proofErr w:type="spellStart"/>
      <w:r w:rsidR="003F3C82" w:rsidRPr="00DB5EAA">
        <w:rPr>
          <w:rFonts w:cstheme="minorHAnsi"/>
          <w:bCs/>
          <w:sz w:val="20"/>
          <w:lang w:val="tr-TR"/>
        </w:rPr>
        <w:t>Soygüt</w:t>
      </w:r>
      <w:proofErr w:type="spellEnd"/>
      <w:r w:rsidR="003F3C82" w:rsidRPr="00DB5EAA">
        <w:rPr>
          <w:rFonts w:cstheme="minorHAnsi"/>
          <w:bCs/>
          <w:sz w:val="20"/>
          <w:lang w:val="tr-TR"/>
        </w:rPr>
        <w:t xml:space="preserve"> </w:t>
      </w:r>
      <w:proofErr w:type="spellStart"/>
      <w:r w:rsidR="003F3C82" w:rsidRPr="00DB5EAA">
        <w:rPr>
          <w:rFonts w:cstheme="minorHAnsi"/>
          <w:bCs/>
          <w:sz w:val="20"/>
          <w:lang w:val="tr-TR"/>
        </w:rPr>
        <w:t>Pekak</w:t>
      </w:r>
      <w:proofErr w:type="spellEnd"/>
      <w:r w:rsidR="00B31E87">
        <w:rPr>
          <w:rFonts w:cstheme="minorHAnsi"/>
          <w:bCs/>
          <w:sz w:val="20"/>
          <w:lang w:val="tr-TR"/>
        </w:rPr>
        <w:t xml:space="preserve">, </w:t>
      </w:r>
      <w:r w:rsidR="00D81207" w:rsidRPr="00DB5EAA">
        <w:rPr>
          <w:rFonts w:cstheme="minorHAnsi"/>
          <w:bCs/>
          <w:sz w:val="20"/>
          <w:lang w:val="tr-TR"/>
        </w:rPr>
        <w:t xml:space="preserve">Safiye </w:t>
      </w:r>
      <w:proofErr w:type="spellStart"/>
      <w:r w:rsidR="00D81207" w:rsidRPr="00DB5EAA">
        <w:rPr>
          <w:rFonts w:cstheme="minorHAnsi"/>
          <w:bCs/>
          <w:sz w:val="20"/>
          <w:lang w:val="tr-TR"/>
        </w:rPr>
        <w:t>Yinelek</w:t>
      </w:r>
      <w:proofErr w:type="spellEnd"/>
      <w:r w:rsidR="005E2081">
        <w:rPr>
          <w:rFonts w:cstheme="minorHAnsi"/>
          <w:bCs/>
          <w:sz w:val="20"/>
          <w:lang w:val="tr-TR"/>
        </w:rPr>
        <w:t>,</w:t>
      </w:r>
      <w:r w:rsidR="00B31E87">
        <w:rPr>
          <w:rFonts w:cstheme="minorHAnsi"/>
          <w:bCs/>
          <w:sz w:val="20"/>
          <w:lang w:val="tr-TR"/>
        </w:rPr>
        <w:t xml:space="preserve"> Bahar Köse Karaca</w:t>
      </w:r>
      <w:r w:rsidR="005E2081">
        <w:rPr>
          <w:rFonts w:cstheme="minorHAnsi"/>
          <w:bCs/>
          <w:sz w:val="20"/>
          <w:lang w:val="tr-TR"/>
        </w:rPr>
        <w:t xml:space="preserve"> ve Volkan Gülüm</w:t>
      </w:r>
      <w:r w:rsidR="00F0451F" w:rsidRPr="00DB5EAA">
        <w:rPr>
          <w:rFonts w:cstheme="minorHAnsi"/>
          <w:bCs/>
          <w:sz w:val="20"/>
          <w:lang w:val="tr-TR"/>
        </w:rPr>
        <w:t xml:space="preserve">) </w:t>
      </w:r>
    </w:p>
    <w:p w14:paraId="5857C2A1" w14:textId="27AC2849" w:rsidR="00EE428B" w:rsidRPr="00DB5EAA" w:rsidRDefault="00582753" w:rsidP="00EE428B">
      <w:pPr>
        <w:rPr>
          <w:rFonts w:cstheme="minorHAnsi"/>
          <w:sz w:val="20"/>
          <w:lang w:val="tr-TR"/>
        </w:rPr>
      </w:pPr>
      <w:proofErr w:type="spellStart"/>
      <w:r w:rsidRPr="00DB5EAA">
        <w:rPr>
          <w:rFonts w:cstheme="minorHAnsi"/>
          <w:bCs/>
          <w:sz w:val="20"/>
          <w:lang w:val="tr-TR"/>
        </w:rPr>
        <w:t>Süpervizyona</w:t>
      </w:r>
      <w:proofErr w:type="spellEnd"/>
      <w:r w:rsidRPr="00DB5EAA">
        <w:rPr>
          <w:rFonts w:cstheme="minorHAnsi"/>
          <w:bCs/>
          <w:sz w:val="20"/>
          <w:lang w:val="tr-TR"/>
        </w:rPr>
        <w:t xml:space="preserve"> başlamadan önce</w:t>
      </w:r>
      <w:r w:rsidR="00622865" w:rsidRPr="00DB5EAA">
        <w:rPr>
          <w:rFonts w:cstheme="minorHAnsi"/>
          <w:bCs/>
          <w:sz w:val="20"/>
          <w:lang w:val="tr-TR"/>
        </w:rPr>
        <w:t>,</w:t>
      </w:r>
      <w:r w:rsidRPr="00DB5EAA">
        <w:rPr>
          <w:rFonts w:cstheme="minorHAnsi"/>
          <w:sz w:val="20"/>
          <w:lang w:val="tr-TR"/>
        </w:rPr>
        <w:t xml:space="preserve"> sürece uygun vaka seç</w:t>
      </w:r>
      <w:r w:rsidR="006571D1" w:rsidRPr="00DB5EAA">
        <w:rPr>
          <w:rFonts w:cstheme="minorHAnsi"/>
          <w:sz w:val="20"/>
          <w:lang w:val="tr-TR"/>
        </w:rPr>
        <w:t>m</w:t>
      </w:r>
      <w:r w:rsidR="0052509C" w:rsidRPr="00DB5EAA">
        <w:rPr>
          <w:rFonts w:cstheme="minorHAnsi"/>
          <w:sz w:val="20"/>
          <w:lang w:val="tr-TR"/>
        </w:rPr>
        <w:t>iş</w:t>
      </w:r>
      <w:r w:rsidR="006571D1" w:rsidRPr="00DB5EAA">
        <w:rPr>
          <w:rFonts w:cstheme="minorHAnsi"/>
          <w:sz w:val="20"/>
          <w:lang w:val="tr-TR"/>
        </w:rPr>
        <w:t xml:space="preserve">, </w:t>
      </w:r>
      <w:r w:rsidR="00BD6F1A" w:rsidRPr="00DB5EAA">
        <w:rPr>
          <w:rFonts w:cstheme="minorHAnsi"/>
          <w:sz w:val="20"/>
          <w:lang w:val="tr-TR"/>
        </w:rPr>
        <w:t xml:space="preserve">ayrıntılı bir ön görüşme ile vakanın </w:t>
      </w:r>
      <w:r w:rsidR="00795F33" w:rsidRPr="00DB5EAA">
        <w:rPr>
          <w:rFonts w:cstheme="minorHAnsi"/>
          <w:sz w:val="20"/>
          <w:lang w:val="tr-TR"/>
        </w:rPr>
        <w:t>klinik öyküsünü almış ve</w:t>
      </w:r>
      <w:hyperlink r:id="rId10" w:history="1">
        <w:r w:rsidRPr="00DB5EAA">
          <w:rPr>
            <w:rStyle w:val="Hyperlink"/>
            <w:rFonts w:cstheme="minorHAnsi"/>
            <w:sz w:val="20"/>
            <w:lang w:val="tr-TR"/>
          </w:rPr>
          <w:t> yeni kavramsallaştırma formunu </w:t>
        </w:r>
      </w:hyperlink>
      <w:r w:rsidRPr="00DB5EAA">
        <w:rPr>
          <w:rFonts w:cstheme="minorHAnsi"/>
          <w:sz w:val="20"/>
          <w:lang w:val="tr-TR"/>
        </w:rPr>
        <w:t> temel düzeyde dolduracak kadar değerlendirme seanslarının tamamlamış olma</w:t>
      </w:r>
      <w:r w:rsidR="00795F33" w:rsidRPr="00DB5EAA">
        <w:rPr>
          <w:rFonts w:cstheme="minorHAnsi"/>
          <w:sz w:val="20"/>
          <w:lang w:val="tr-TR"/>
        </w:rPr>
        <w:t>nız</w:t>
      </w:r>
      <w:r w:rsidRPr="00DB5EAA">
        <w:rPr>
          <w:rFonts w:cstheme="minorHAnsi"/>
          <w:sz w:val="20"/>
          <w:lang w:val="tr-TR"/>
        </w:rPr>
        <w:t xml:space="preserve"> beklenmektedir (</w:t>
      </w:r>
      <w:r w:rsidR="00EE428B" w:rsidRPr="00DB5EAA">
        <w:rPr>
          <w:rFonts w:cstheme="minorHAnsi"/>
          <w:sz w:val="20"/>
          <w:lang w:val="tr-TR"/>
        </w:rPr>
        <w:t>ortalama</w:t>
      </w:r>
      <w:r w:rsidRPr="00DB5EAA">
        <w:rPr>
          <w:rFonts w:cstheme="minorHAnsi"/>
          <w:sz w:val="20"/>
          <w:lang w:val="tr-TR"/>
        </w:rPr>
        <w:t xml:space="preserve"> ilk seansı tamamlanan vakalara yönelik bir ön hazırlığın olması). Ayrıca, vakaların </w:t>
      </w:r>
      <w:proofErr w:type="spellStart"/>
      <w:r w:rsidRPr="00DB5EAA">
        <w:rPr>
          <w:rFonts w:cstheme="minorHAnsi"/>
          <w:b/>
          <w:bCs/>
          <w:sz w:val="20"/>
          <w:lang w:val="tr-TR"/>
        </w:rPr>
        <w:t>süpervizyon</w:t>
      </w:r>
      <w:proofErr w:type="spellEnd"/>
      <w:r w:rsidRPr="00DB5EAA">
        <w:rPr>
          <w:rFonts w:cstheme="minorHAnsi"/>
          <w:b/>
          <w:bCs/>
          <w:sz w:val="20"/>
          <w:lang w:val="tr-TR"/>
        </w:rPr>
        <w:t xml:space="preserve"> eğitimi için onamlarının</w:t>
      </w:r>
      <w:r w:rsidR="002034F6" w:rsidRPr="00DB5EAA">
        <w:rPr>
          <w:rFonts w:cstheme="minorHAnsi"/>
          <w:b/>
          <w:bCs/>
          <w:sz w:val="20"/>
          <w:lang w:val="tr-TR"/>
        </w:rPr>
        <w:t xml:space="preserve"> (Ek-1) </w:t>
      </w:r>
      <w:r w:rsidRPr="00DB5EAA">
        <w:rPr>
          <w:rFonts w:cstheme="minorHAnsi"/>
          <w:sz w:val="20"/>
          <w:lang w:val="tr-TR"/>
        </w:rPr>
        <w:t>alınması gerekmektedir. </w:t>
      </w:r>
      <w:r w:rsidRPr="00DB5EAA">
        <w:rPr>
          <w:rFonts w:cstheme="minorHAnsi"/>
          <w:bCs/>
          <w:sz w:val="20"/>
          <w:lang w:val="tr-TR"/>
        </w:rPr>
        <w:t>Görüntü kayıtlarının da sürecin başında başlatılması öneril</w:t>
      </w:r>
      <w:r w:rsidR="00F271AD" w:rsidRPr="00DB5EAA">
        <w:rPr>
          <w:rFonts w:cstheme="minorHAnsi"/>
          <w:bCs/>
          <w:sz w:val="20"/>
          <w:lang w:val="tr-TR"/>
        </w:rPr>
        <w:t>mektedir</w:t>
      </w:r>
      <w:r w:rsidRPr="00DB5EAA">
        <w:rPr>
          <w:rFonts w:cstheme="minorHAnsi"/>
          <w:sz w:val="20"/>
          <w:lang w:val="tr-TR"/>
        </w:rPr>
        <w:t xml:space="preserve">. </w:t>
      </w:r>
      <w:r w:rsidR="003F34BE" w:rsidRPr="00DB5EAA">
        <w:rPr>
          <w:rFonts w:cstheme="minorHAnsi"/>
          <w:sz w:val="20"/>
          <w:lang w:val="tr-TR"/>
        </w:rPr>
        <w:t>Süpervizörleriniz süreç içerisinde görüntüler üzerinden geri bildirimlerde bulu</w:t>
      </w:r>
      <w:r w:rsidR="0061414E" w:rsidRPr="00DB5EAA">
        <w:rPr>
          <w:rFonts w:cstheme="minorHAnsi"/>
          <w:sz w:val="20"/>
          <w:lang w:val="tr-TR"/>
        </w:rPr>
        <w:t xml:space="preserve">nacaklardır. </w:t>
      </w:r>
      <w:proofErr w:type="spellStart"/>
      <w:r w:rsidR="0061414E" w:rsidRPr="00DB5EAA">
        <w:rPr>
          <w:rFonts w:cstheme="minorHAnsi"/>
          <w:sz w:val="20"/>
          <w:lang w:val="tr-TR"/>
        </w:rPr>
        <w:t>Süpervizyon</w:t>
      </w:r>
      <w:proofErr w:type="spellEnd"/>
      <w:r w:rsidR="0061414E" w:rsidRPr="00DB5EAA">
        <w:rPr>
          <w:rFonts w:cstheme="minorHAnsi"/>
          <w:sz w:val="20"/>
          <w:lang w:val="tr-TR"/>
        </w:rPr>
        <w:t xml:space="preserve"> gerekliliklerini tamamladığınızda </w:t>
      </w:r>
      <w:r w:rsidR="00FA6FE2" w:rsidRPr="00DB5EAA">
        <w:rPr>
          <w:rFonts w:cstheme="minorHAnsi"/>
          <w:sz w:val="20"/>
          <w:lang w:val="tr-TR"/>
        </w:rPr>
        <w:t>Standart</w:t>
      </w:r>
      <w:r w:rsidR="00FA48E5" w:rsidRPr="00DB5EAA">
        <w:rPr>
          <w:rFonts w:cstheme="minorHAnsi"/>
          <w:sz w:val="20"/>
          <w:lang w:val="tr-TR"/>
        </w:rPr>
        <w:t xml:space="preserve"> Düzey Sertifikasyona başvurmak için 1</w:t>
      </w:r>
      <w:r w:rsidR="00F26801" w:rsidRPr="00DB5EAA">
        <w:rPr>
          <w:rFonts w:cstheme="minorHAnsi"/>
          <w:sz w:val="20"/>
          <w:lang w:val="tr-TR"/>
        </w:rPr>
        <w:t xml:space="preserve"> görüşme görüntüsünü</w:t>
      </w:r>
      <w:r w:rsidR="0052509C" w:rsidRPr="00DB5EAA">
        <w:rPr>
          <w:rFonts w:cstheme="minorHAnsi"/>
          <w:sz w:val="20"/>
          <w:lang w:val="tr-TR"/>
        </w:rPr>
        <w:t xml:space="preserve"> temel</w:t>
      </w:r>
      <w:r w:rsidR="00FA48E5" w:rsidRPr="00DB5EAA">
        <w:rPr>
          <w:rFonts w:cstheme="minorHAnsi"/>
          <w:sz w:val="20"/>
          <w:lang w:val="tr-TR"/>
        </w:rPr>
        <w:t xml:space="preserve"> eğitim</w:t>
      </w:r>
      <w:r w:rsidR="0052509C" w:rsidRPr="00DB5EAA">
        <w:rPr>
          <w:rFonts w:cstheme="minorHAnsi"/>
          <w:sz w:val="20"/>
          <w:lang w:val="tr-TR"/>
        </w:rPr>
        <w:t>i almadığınız</w:t>
      </w:r>
      <w:r w:rsidR="00FA48E5" w:rsidRPr="00DB5EAA">
        <w:rPr>
          <w:rFonts w:cstheme="minorHAnsi"/>
          <w:sz w:val="20"/>
          <w:lang w:val="tr-TR"/>
        </w:rPr>
        <w:t xml:space="preserve"> v</w:t>
      </w:r>
      <w:r w:rsidR="0018089F" w:rsidRPr="00DB5EAA">
        <w:rPr>
          <w:rFonts w:cstheme="minorHAnsi"/>
          <w:sz w:val="20"/>
          <w:lang w:val="tr-TR"/>
        </w:rPr>
        <w:t>e</w:t>
      </w:r>
      <w:r w:rsidR="00FA48E5" w:rsidRPr="00DB5EAA">
        <w:rPr>
          <w:rFonts w:cstheme="minorHAnsi"/>
          <w:sz w:val="20"/>
          <w:lang w:val="tr-TR"/>
        </w:rPr>
        <w:t xml:space="preserve"> </w:t>
      </w:r>
      <w:proofErr w:type="spellStart"/>
      <w:r w:rsidR="00FA48E5" w:rsidRPr="00DB5EAA">
        <w:rPr>
          <w:rFonts w:cstheme="minorHAnsi"/>
          <w:sz w:val="20"/>
          <w:lang w:val="tr-TR"/>
        </w:rPr>
        <w:t>süpervizyon</w:t>
      </w:r>
      <w:proofErr w:type="spellEnd"/>
      <w:r w:rsidR="00FA48E5" w:rsidRPr="00DB5EAA">
        <w:rPr>
          <w:rFonts w:cstheme="minorHAnsi"/>
          <w:sz w:val="20"/>
          <w:lang w:val="tr-TR"/>
        </w:rPr>
        <w:t xml:space="preserve"> </w:t>
      </w:r>
      <w:r w:rsidR="0018089F" w:rsidRPr="00DB5EAA">
        <w:rPr>
          <w:rFonts w:cstheme="minorHAnsi"/>
          <w:sz w:val="20"/>
          <w:lang w:val="tr-TR"/>
        </w:rPr>
        <w:t>çalışması</w:t>
      </w:r>
      <w:r w:rsidR="00FA48E5" w:rsidRPr="00DB5EAA">
        <w:rPr>
          <w:rFonts w:cstheme="minorHAnsi"/>
          <w:sz w:val="20"/>
          <w:lang w:val="tr-TR"/>
        </w:rPr>
        <w:t xml:space="preserve"> yapmadığınız </w:t>
      </w:r>
      <w:r w:rsidR="00A50B6A" w:rsidRPr="00DB5EAA">
        <w:rPr>
          <w:rFonts w:cstheme="minorHAnsi"/>
          <w:sz w:val="20"/>
          <w:lang w:val="tr-TR"/>
        </w:rPr>
        <w:t>bir ISST onaylı eğitic</w:t>
      </w:r>
      <w:r w:rsidR="0053455B" w:rsidRPr="00DB5EAA">
        <w:rPr>
          <w:rFonts w:cstheme="minorHAnsi"/>
          <w:sz w:val="20"/>
          <w:lang w:val="tr-TR"/>
        </w:rPr>
        <w:t xml:space="preserve">iye, </w:t>
      </w:r>
      <w:r w:rsidR="0018089F" w:rsidRPr="00DB5EAA">
        <w:rPr>
          <w:rFonts w:cstheme="minorHAnsi"/>
          <w:sz w:val="20"/>
          <w:lang w:val="tr-TR"/>
        </w:rPr>
        <w:t xml:space="preserve">İleri Düzey Sertifikasyona başvurmak için 2 görüşme görüntüsünü </w:t>
      </w:r>
      <w:r w:rsidR="0052509C" w:rsidRPr="00DB5EAA">
        <w:rPr>
          <w:rFonts w:cstheme="minorHAnsi"/>
          <w:sz w:val="20"/>
          <w:lang w:val="tr-TR"/>
        </w:rPr>
        <w:t xml:space="preserve">temel eğitimi almadığınız </w:t>
      </w:r>
      <w:r w:rsidR="0053455B" w:rsidRPr="00DB5EAA">
        <w:rPr>
          <w:rFonts w:cstheme="minorHAnsi"/>
          <w:sz w:val="20"/>
          <w:lang w:val="tr-TR"/>
        </w:rPr>
        <w:t xml:space="preserve">ve </w:t>
      </w:r>
      <w:proofErr w:type="spellStart"/>
      <w:r w:rsidR="0053455B" w:rsidRPr="00DB5EAA">
        <w:rPr>
          <w:rFonts w:cstheme="minorHAnsi"/>
          <w:sz w:val="20"/>
          <w:lang w:val="tr-TR"/>
        </w:rPr>
        <w:t>süpervizyon</w:t>
      </w:r>
      <w:proofErr w:type="spellEnd"/>
      <w:r w:rsidR="0053455B" w:rsidRPr="00DB5EAA">
        <w:rPr>
          <w:rFonts w:cstheme="minorHAnsi"/>
          <w:sz w:val="20"/>
          <w:lang w:val="tr-TR"/>
        </w:rPr>
        <w:t xml:space="preserve"> çalışması yapmadığınız 2 ayrı ISST onaylı eğiticiye göndermeniz gerekmektedir. </w:t>
      </w:r>
      <w:r w:rsidR="00EE428B" w:rsidRPr="00DB5EAA">
        <w:rPr>
          <w:rFonts w:cstheme="minorHAnsi"/>
          <w:sz w:val="20"/>
          <w:lang w:val="tr-TR"/>
        </w:rPr>
        <w:t>Bununla birlikte sonradan kayıt alma yolu tercih edildiğinde uygun seans seçimi </w:t>
      </w:r>
      <w:proofErr w:type="gramStart"/>
      <w:r w:rsidR="00EE428B" w:rsidRPr="00DB5EAA">
        <w:rPr>
          <w:rFonts w:cstheme="minorHAnsi"/>
          <w:sz w:val="20"/>
          <w:lang w:val="tr-TR"/>
        </w:rPr>
        <w:t>zorlaşmakta,</w:t>
      </w:r>
      <w:proofErr w:type="gramEnd"/>
      <w:r w:rsidR="00EE428B" w:rsidRPr="00DB5EAA">
        <w:rPr>
          <w:rFonts w:cstheme="minorHAnsi"/>
          <w:sz w:val="20"/>
          <w:lang w:val="tr-TR"/>
        </w:rPr>
        <w:t xml:space="preserve"> hem terapistte hem de danışanda doğallık bozulabilmekte, süreci sıkıntıya sokacak kısıtlar oluşabilmektedir.</w:t>
      </w:r>
    </w:p>
    <w:p w14:paraId="3D596598" w14:textId="3FBD7D8D" w:rsidR="00074F0B" w:rsidRPr="00DB5EAA" w:rsidRDefault="00074F0B" w:rsidP="00582753">
      <w:pPr>
        <w:rPr>
          <w:rFonts w:cstheme="minorHAnsi"/>
          <w:sz w:val="20"/>
          <w:lang w:val="tr-TR"/>
        </w:rPr>
      </w:pPr>
      <w:proofErr w:type="spellStart"/>
      <w:r w:rsidRPr="00DB5EAA">
        <w:rPr>
          <w:rFonts w:cstheme="minorHAnsi"/>
          <w:sz w:val="20"/>
          <w:lang w:val="tr-TR"/>
        </w:rPr>
        <w:t>Süpervizyona</w:t>
      </w:r>
      <w:proofErr w:type="spellEnd"/>
      <w:r w:rsidRPr="00DB5EAA">
        <w:rPr>
          <w:rFonts w:cstheme="minorHAnsi"/>
          <w:sz w:val="20"/>
          <w:lang w:val="tr-TR"/>
        </w:rPr>
        <w:t xml:space="preserve"> başvuru sürecinde yeterli danışan havuzunuz olduğundan </w:t>
      </w:r>
      <w:r w:rsidR="002D5769" w:rsidRPr="00DB5EAA">
        <w:rPr>
          <w:rFonts w:cstheme="minorHAnsi"/>
          <w:sz w:val="20"/>
          <w:lang w:val="tr-TR"/>
        </w:rPr>
        <w:t xml:space="preserve">ya da bu havuzu sağlayacak bir kurumsal bağlantınız olduğundan </w:t>
      </w:r>
      <w:r w:rsidRPr="00DB5EAA">
        <w:rPr>
          <w:rFonts w:cstheme="minorHAnsi"/>
          <w:sz w:val="20"/>
          <w:lang w:val="tr-TR"/>
        </w:rPr>
        <w:t xml:space="preserve">emin olun. Bazı adaylar </w:t>
      </w:r>
      <w:proofErr w:type="spellStart"/>
      <w:r w:rsidR="00DC3FF1" w:rsidRPr="00DB5EAA">
        <w:rPr>
          <w:rFonts w:cstheme="minorHAnsi"/>
          <w:sz w:val="20"/>
          <w:lang w:val="tr-TR"/>
        </w:rPr>
        <w:t>süpervizyona</w:t>
      </w:r>
      <w:proofErr w:type="spellEnd"/>
      <w:r w:rsidR="00DC3FF1" w:rsidRPr="00DB5EAA">
        <w:rPr>
          <w:rFonts w:cstheme="minorHAnsi"/>
          <w:sz w:val="20"/>
          <w:lang w:val="tr-TR"/>
        </w:rPr>
        <w:t xml:space="preserve"> getirdikleri danışanın</w:t>
      </w:r>
      <w:r w:rsidRPr="00DB5EAA">
        <w:rPr>
          <w:rFonts w:cstheme="minorHAnsi"/>
          <w:sz w:val="20"/>
          <w:lang w:val="tr-TR"/>
        </w:rPr>
        <w:t xml:space="preserve"> terapi</w:t>
      </w:r>
      <w:r w:rsidR="00DC3FF1" w:rsidRPr="00DB5EAA">
        <w:rPr>
          <w:rFonts w:cstheme="minorHAnsi"/>
          <w:sz w:val="20"/>
          <w:lang w:val="tr-TR"/>
        </w:rPr>
        <w:t>yi</w:t>
      </w:r>
      <w:r w:rsidRPr="00DB5EAA">
        <w:rPr>
          <w:rFonts w:cstheme="minorHAnsi"/>
          <w:sz w:val="20"/>
          <w:lang w:val="tr-TR"/>
        </w:rPr>
        <w:t xml:space="preserve"> yarıda bırakma</w:t>
      </w:r>
      <w:r w:rsidR="00DC3FF1" w:rsidRPr="00DB5EAA">
        <w:rPr>
          <w:rFonts w:cstheme="minorHAnsi"/>
          <w:sz w:val="20"/>
          <w:lang w:val="tr-TR"/>
        </w:rPr>
        <w:t>sı</w:t>
      </w:r>
      <w:r w:rsidRPr="00DB5EAA">
        <w:rPr>
          <w:rFonts w:cstheme="minorHAnsi"/>
          <w:sz w:val="20"/>
          <w:lang w:val="tr-TR"/>
        </w:rPr>
        <w:t xml:space="preserve"> </w:t>
      </w:r>
      <w:r w:rsidR="00DC3FF1" w:rsidRPr="00DB5EAA">
        <w:rPr>
          <w:rFonts w:cstheme="minorHAnsi"/>
          <w:sz w:val="20"/>
          <w:lang w:val="tr-TR"/>
        </w:rPr>
        <w:t>durumunda</w:t>
      </w:r>
      <w:r w:rsidRPr="00DB5EAA">
        <w:rPr>
          <w:rFonts w:cstheme="minorHAnsi"/>
          <w:sz w:val="20"/>
          <w:lang w:val="tr-TR"/>
        </w:rPr>
        <w:t xml:space="preserve"> yeni danışan bulma</w:t>
      </w:r>
      <w:r w:rsidR="00DC3FF1" w:rsidRPr="00DB5EAA">
        <w:rPr>
          <w:rFonts w:cstheme="minorHAnsi"/>
          <w:sz w:val="20"/>
          <w:lang w:val="tr-TR"/>
        </w:rPr>
        <w:t>kta</w:t>
      </w:r>
      <w:r w:rsidRPr="00DB5EAA">
        <w:rPr>
          <w:rFonts w:cstheme="minorHAnsi"/>
          <w:sz w:val="20"/>
          <w:lang w:val="tr-TR"/>
        </w:rPr>
        <w:t xml:space="preserve"> zorluk yaşa</w:t>
      </w:r>
      <w:r w:rsidR="00DC3FF1" w:rsidRPr="00DB5EAA">
        <w:rPr>
          <w:rFonts w:cstheme="minorHAnsi"/>
          <w:sz w:val="20"/>
          <w:lang w:val="tr-TR"/>
        </w:rPr>
        <w:t>makta,</w:t>
      </w:r>
      <w:r w:rsidRPr="00DB5EAA">
        <w:rPr>
          <w:rFonts w:cstheme="minorHAnsi"/>
          <w:sz w:val="20"/>
          <w:lang w:val="tr-TR"/>
        </w:rPr>
        <w:t xml:space="preserve"> süpervizyon sürecine uzun aralar verm</w:t>
      </w:r>
      <w:r w:rsidR="00DC3FF1" w:rsidRPr="00DB5EAA">
        <w:rPr>
          <w:rFonts w:cstheme="minorHAnsi"/>
          <w:sz w:val="20"/>
          <w:lang w:val="tr-TR"/>
        </w:rPr>
        <w:t>ek zorunda kalmaktadırlar</w:t>
      </w:r>
      <w:r w:rsidRPr="00DB5EAA">
        <w:rPr>
          <w:rFonts w:cstheme="minorHAnsi"/>
          <w:sz w:val="20"/>
          <w:lang w:val="tr-TR"/>
        </w:rPr>
        <w:t xml:space="preserve">. </w:t>
      </w:r>
    </w:p>
    <w:p w14:paraId="03DFBD9B" w14:textId="1531B0C1" w:rsidR="006872B8" w:rsidRPr="00DB5EAA" w:rsidRDefault="006872B8" w:rsidP="00582753">
      <w:pPr>
        <w:rPr>
          <w:rFonts w:cstheme="minorHAnsi"/>
          <w:b/>
          <w:sz w:val="20"/>
          <w:lang w:val="tr-TR"/>
        </w:rPr>
      </w:pPr>
      <w:r w:rsidRPr="00DB5EAA">
        <w:rPr>
          <w:rFonts w:cstheme="minorHAnsi"/>
          <w:b/>
          <w:sz w:val="20"/>
          <w:lang w:val="tr-TR"/>
        </w:rPr>
        <w:t>Süpervizyon Süreci</w:t>
      </w:r>
    </w:p>
    <w:p w14:paraId="6EB3E1C2" w14:textId="4DD587C9" w:rsidR="006872B8" w:rsidRPr="00DB5EAA" w:rsidRDefault="00AC546C" w:rsidP="006872B8">
      <w:p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 xml:space="preserve">Süpervizyon süreci </w:t>
      </w:r>
      <w:r w:rsidRPr="00DB5EAA">
        <w:rPr>
          <w:rFonts w:cstheme="minorHAnsi"/>
          <w:sz w:val="20"/>
          <w:u w:val="single"/>
          <w:lang w:val="tr-TR"/>
        </w:rPr>
        <w:t>minimum</w:t>
      </w:r>
      <w:r w:rsidRPr="00DB5EAA">
        <w:rPr>
          <w:rFonts w:cstheme="minorHAnsi"/>
          <w:sz w:val="20"/>
          <w:lang w:val="tr-TR"/>
        </w:rPr>
        <w:t xml:space="preserve"> bir yıl</w:t>
      </w:r>
      <w:r w:rsidR="001D544B" w:rsidRPr="00DB5EAA">
        <w:rPr>
          <w:rFonts w:cstheme="minorHAnsi"/>
          <w:sz w:val="20"/>
          <w:lang w:val="tr-TR"/>
        </w:rPr>
        <w:t>dır</w:t>
      </w:r>
      <w:r w:rsidRPr="00DB5EAA">
        <w:rPr>
          <w:rFonts w:cstheme="minorHAnsi"/>
          <w:sz w:val="20"/>
          <w:lang w:val="tr-TR"/>
        </w:rPr>
        <w:t xml:space="preserve">. Adaylar </w:t>
      </w:r>
      <w:r w:rsidR="000A3BBF" w:rsidRPr="00DB5EAA">
        <w:rPr>
          <w:rFonts w:cstheme="minorHAnsi"/>
          <w:sz w:val="20"/>
          <w:lang w:val="tr-TR"/>
        </w:rPr>
        <w:t xml:space="preserve">ayda </w:t>
      </w:r>
      <w:r w:rsidRPr="00DB5EAA">
        <w:rPr>
          <w:rFonts w:cstheme="minorHAnsi"/>
          <w:sz w:val="20"/>
          <w:lang w:val="tr-TR"/>
        </w:rPr>
        <w:t xml:space="preserve">en az bir oturumluk süpervizyon almalıdır. Ancak sıklık süpervizör ile konuşularak artırılabilir. </w:t>
      </w:r>
      <w:r w:rsidR="00251D20" w:rsidRPr="00DB5EAA">
        <w:rPr>
          <w:rFonts w:cstheme="minorHAnsi"/>
          <w:sz w:val="20"/>
          <w:lang w:val="tr-TR"/>
        </w:rPr>
        <w:t>Standart</w:t>
      </w:r>
      <w:r w:rsidR="0009021E" w:rsidRPr="00DB5EAA">
        <w:rPr>
          <w:rFonts w:cstheme="minorHAnsi"/>
          <w:sz w:val="20"/>
          <w:lang w:val="tr-TR"/>
        </w:rPr>
        <w:t xml:space="preserve"> Düzey Şema Terapisti </w:t>
      </w:r>
      <w:r w:rsidRPr="00DB5EAA">
        <w:rPr>
          <w:rFonts w:cstheme="minorHAnsi"/>
          <w:sz w:val="20"/>
          <w:lang w:val="tr-TR"/>
        </w:rPr>
        <w:t>sertifikası için</w:t>
      </w:r>
      <w:r w:rsidR="0009021E" w:rsidRPr="00DB5EAA">
        <w:rPr>
          <w:rFonts w:cstheme="minorHAnsi"/>
          <w:sz w:val="20"/>
          <w:lang w:val="tr-TR"/>
        </w:rPr>
        <w:t xml:space="preserve"> süpervizyon süreci içinde</w:t>
      </w:r>
      <w:r w:rsidRPr="00DB5EAA">
        <w:rPr>
          <w:rFonts w:cstheme="minorHAnsi"/>
          <w:sz w:val="20"/>
          <w:lang w:val="tr-TR"/>
        </w:rPr>
        <w:t xml:space="preserve"> minimum </w:t>
      </w:r>
      <w:r w:rsidR="000A2E10" w:rsidRPr="00DB5EAA">
        <w:rPr>
          <w:rFonts w:cstheme="minorHAnsi"/>
          <w:sz w:val="20"/>
          <w:lang w:val="tr-TR"/>
        </w:rPr>
        <w:t>2</w:t>
      </w:r>
      <w:r w:rsidRPr="00DB5EAA">
        <w:rPr>
          <w:rFonts w:cstheme="minorHAnsi"/>
          <w:sz w:val="20"/>
          <w:lang w:val="tr-TR"/>
        </w:rPr>
        <w:t xml:space="preserve"> vakanın </w:t>
      </w:r>
      <w:proofErr w:type="spellStart"/>
      <w:r w:rsidRPr="00DB5EAA">
        <w:rPr>
          <w:rFonts w:cstheme="minorHAnsi"/>
          <w:sz w:val="20"/>
          <w:lang w:val="tr-TR"/>
        </w:rPr>
        <w:t>boylamsal</w:t>
      </w:r>
      <w:proofErr w:type="spellEnd"/>
      <w:r w:rsidRPr="00DB5EAA">
        <w:rPr>
          <w:rFonts w:cstheme="minorHAnsi"/>
          <w:sz w:val="20"/>
          <w:lang w:val="tr-TR"/>
        </w:rPr>
        <w:t xml:space="preserve"> takip edilmesi gerekir</w:t>
      </w:r>
      <w:r w:rsidR="0038286B" w:rsidRPr="00DB5EAA">
        <w:rPr>
          <w:rFonts w:cstheme="minorHAnsi"/>
          <w:sz w:val="20"/>
          <w:lang w:val="tr-TR"/>
        </w:rPr>
        <w:t xml:space="preserve"> (20 oturum/grup eş değer kredisi)</w:t>
      </w:r>
      <w:r w:rsidRPr="00DB5EAA">
        <w:rPr>
          <w:rFonts w:cstheme="minorHAnsi"/>
          <w:sz w:val="20"/>
          <w:lang w:val="tr-TR"/>
        </w:rPr>
        <w:t>.</w:t>
      </w:r>
      <w:r w:rsidR="00D86165" w:rsidRPr="00DB5EAA">
        <w:rPr>
          <w:rFonts w:cstheme="minorHAnsi"/>
          <w:sz w:val="20"/>
          <w:lang w:val="tr-TR"/>
        </w:rPr>
        <w:t xml:space="preserve"> İleri Düzey Şema Terapisti sertifikası için ise </w:t>
      </w:r>
      <w:proofErr w:type="spellStart"/>
      <w:r w:rsidR="00D86165" w:rsidRPr="00DB5EAA">
        <w:rPr>
          <w:rFonts w:cstheme="minorHAnsi"/>
          <w:sz w:val="20"/>
          <w:lang w:val="tr-TR"/>
        </w:rPr>
        <w:t>süpervizyon</w:t>
      </w:r>
      <w:proofErr w:type="spellEnd"/>
      <w:r w:rsidR="00D86165" w:rsidRPr="00DB5EAA">
        <w:rPr>
          <w:rFonts w:cstheme="minorHAnsi"/>
          <w:sz w:val="20"/>
          <w:lang w:val="tr-TR"/>
        </w:rPr>
        <w:t xml:space="preserve"> süreci içinde minimum 4 vaka </w:t>
      </w:r>
      <w:proofErr w:type="spellStart"/>
      <w:r w:rsidR="00D86165" w:rsidRPr="00DB5EAA">
        <w:rPr>
          <w:rFonts w:cstheme="minorHAnsi"/>
          <w:sz w:val="20"/>
          <w:lang w:val="tr-TR"/>
        </w:rPr>
        <w:t>boylamsal</w:t>
      </w:r>
      <w:proofErr w:type="spellEnd"/>
      <w:r w:rsidR="00D86165" w:rsidRPr="00DB5EAA">
        <w:rPr>
          <w:rFonts w:cstheme="minorHAnsi"/>
          <w:sz w:val="20"/>
          <w:lang w:val="tr-TR"/>
        </w:rPr>
        <w:t xml:space="preserve"> takip edilmelidir (40 oturum/grup eş değer kredisi).</w:t>
      </w:r>
      <w:r w:rsidR="00D37504" w:rsidRPr="00DB5EAA">
        <w:rPr>
          <w:rFonts w:cstheme="minorHAnsi"/>
          <w:sz w:val="20"/>
          <w:lang w:val="tr-TR"/>
        </w:rPr>
        <w:t xml:space="preserve"> Her</w:t>
      </w:r>
      <w:r w:rsidR="009E78F5" w:rsidRPr="00DB5EAA">
        <w:rPr>
          <w:rFonts w:cstheme="minorHAnsi"/>
          <w:sz w:val="20"/>
          <w:lang w:val="tr-TR"/>
        </w:rPr>
        <w:t xml:space="preserve"> bir</w:t>
      </w:r>
      <w:r w:rsidR="00D37504" w:rsidRPr="00DB5EAA">
        <w:rPr>
          <w:rFonts w:cstheme="minorHAnsi"/>
          <w:sz w:val="20"/>
          <w:lang w:val="tr-TR"/>
        </w:rPr>
        <w:t xml:space="preserve"> </w:t>
      </w:r>
      <w:proofErr w:type="spellStart"/>
      <w:r w:rsidR="00D37504" w:rsidRPr="00DB5EAA">
        <w:rPr>
          <w:rFonts w:cstheme="minorHAnsi"/>
          <w:sz w:val="20"/>
          <w:lang w:val="tr-TR"/>
        </w:rPr>
        <w:t>süpervizyon</w:t>
      </w:r>
      <w:proofErr w:type="spellEnd"/>
      <w:r w:rsidR="00D37504" w:rsidRPr="00DB5EAA">
        <w:rPr>
          <w:rFonts w:cstheme="minorHAnsi"/>
          <w:sz w:val="20"/>
          <w:lang w:val="tr-TR"/>
        </w:rPr>
        <w:t xml:space="preserve"> oturumu 50 dakikadır.</w:t>
      </w:r>
    </w:p>
    <w:p w14:paraId="2133D476" w14:textId="6505D67A" w:rsidR="0012117B" w:rsidRPr="00DB5EAA" w:rsidRDefault="009756B6" w:rsidP="0012117B">
      <w:pPr>
        <w:spacing w:after="0" w:line="240" w:lineRule="auto"/>
        <w:rPr>
          <w:rFonts w:eastAsia="Times New Roman" w:cstheme="minorHAnsi"/>
          <w:sz w:val="20"/>
          <w:szCs w:val="24"/>
          <w:lang w:val="tr-TR" w:eastAsia="tr-TR"/>
        </w:rPr>
      </w:pPr>
      <w:r w:rsidRPr="00DB5EAA">
        <w:rPr>
          <w:rFonts w:eastAsia="Times New Roman" w:cstheme="minorHAnsi"/>
          <w:color w:val="222222"/>
          <w:sz w:val="20"/>
          <w:szCs w:val="24"/>
          <w:shd w:val="clear" w:color="auto" w:fill="FFFFFF"/>
          <w:lang w:val="tr-TR" w:eastAsia="tr-TR"/>
        </w:rPr>
        <w:t>Süpervizyon öğrencisi devamsızlık yapmama ve devamsızlık durumunda süpervizöre e-</w:t>
      </w:r>
      <w:r w:rsidR="00015D98" w:rsidRPr="00DB5EAA">
        <w:rPr>
          <w:rFonts w:eastAsia="Times New Roman" w:cstheme="minorHAnsi"/>
          <w:color w:val="222222"/>
          <w:sz w:val="20"/>
          <w:szCs w:val="24"/>
          <w:shd w:val="clear" w:color="auto" w:fill="FFFFFF"/>
          <w:lang w:val="tr-TR" w:eastAsia="tr-TR"/>
        </w:rPr>
        <w:t>posta</w:t>
      </w:r>
      <w:r w:rsidRPr="00DB5EAA">
        <w:rPr>
          <w:rFonts w:eastAsia="Times New Roman" w:cstheme="minorHAnsi"/>
          <w:color w:val="222222"/>
          <w:sz w:val="20"/>
          <w:szCs w:val="24"/>
          <w:shd w:val="clear" w:color="auto" w:fill="FFFFFF"/>
          <w:lang w:val="tr-TR" w:eastAsia="tr-TR"/>
        </w:rPr>
        <w:t xml:space="preserve"> yoluyla yazılı olarak beyan verme sorumluluğu taşır. </w:t>
      </w:r>
      <w:r w:rsidR="0012117B" w:rsidRPr="00DB5EAA">
        <w:rPr>
          <w:rFonts w:eastAsia="Times New Roman" w:cstheme="minorHAnsi"/>
          <w:color w:val="222222"/>
          <w:sz w:val="20"/>
          <w:szCs w:val="24"/>
          <w:shd w:val="clear" w:color="auto" w:fill="FFFFFF"/>
          <w:lang w:val="tr-TR" w:eastAsia="tr-TR"/>
        </w:rPr>
        <w:t>Bu</w:t>
      </w:r>
      <w:r w:rsidR="00015D98" w:rsidRPr="00DB5EAA">
        <w:rPr>
          <w:rFonts w:eastAsia="Times New Roman" w:cstheme="minorHAnsi"/>
          <w:color w:val="222222"/>
          <w:sz w:val="20"/>
          <w:szCs w:val="24"/>
          <w:shd w:val="clear" w:color="auto" w:fill="FFFFFF"/>
          <w:lang w:val="tr-TR" w:eastAsia="tr-TR"/>
        </w:rPr>
        <w:t>nun yapılmadığı</w:t>
      </w:r>
      <w:r w:rsidR="0012117B" w:rsidRPr="00DB5EAA">
        <w:rPr>
          <w:rFonts w:eastAsia="Times New Roman" w:cstheme="minorHAnsi"/>
          <w:color w:val="222222"/>
          <w:sz w:val="20"/>
          <w:szCs w:val="24"/>
          <w:shd w:val="clear" w:color="auto" w:fill="FFFFFF"/>
          <w:lang w:val="tr-TR" w:eastAsia="tr-TR"/>
        </w:rPr>
        <w:t xml:space="preserve"> durumlarda süpervizör adayın süpervizyon sürecini yeniden değerlendirebilir</w:t>
      </w:r>
      <w:r w:rsidRPr="00DB5EAA">
        <w:rPr>
          <w:rFonts w:eastAsia="Times New Roman" w:cstheme="minorHAnsi"/>
          <w:color w:val="222222"/>
          <w:sz w:val="20"/>
          <w:szCs w:val="24"/>
          <w:shd w:val="clear" w:color="auto" w:fill="FFFFFF"/>
          <w:lang w:val="tr-TR" w:eastAsia="tr-TR"/>
        </w:rPr>
        <w:t>.</w:t>
      </w:r>
      <w:r w:rsidR="0012117B" w:rsidRPr="00DB5EAA">
        <w:rPr>
          <w:rFonts w:eastAsia="Times New Roman" w:cstheme="minorHAnsi"/>
          <w:sz w:val="20"/>
          <w:szCs w:val="24"/>
          <w:lang w:val="tr-TR" w:eastAsia="tr-TR"/>
        </w:rPr>
        <w:t xml:space="preserve"> </w:t>
      </w:r>
      <w:r w:rsidR="00622865" w:rsidRPr="00DB5EAA">
        <w:rPr>
          <w:rFonts w:eastAsia="Times New Roman" w:cstheme="minorHAnsi"/>
          <w:sz w:val="20"/>
          <w:szCs w:val="24"/>
          <w:lang w:val="tr-TR" w:eastAsia="tr-TR"/>
        </w:rPr>
        <w:t xml:space="preserve">(Bilgi dahili dışında devamsızlık yapan adayın süpervizyon sürecinde yaşanan bu kopukluk, sürecin sağlıksızlığı açısından bilgi vericidir ve </w:t>
      </w:r>
      <w:r w:rsidR="00A9156B" w:rsidRPr="00DB5EAA">
        <w:rPr>
          <w:rFonts w:eastAsia="Times New Roman" w:cstheme="minorHAnsi"/>
          <w:sz w:val="20"/>
          <w:szCs w:val="24"/>
          <w:lang w:val="tr-TR" w:eastAsia="tr-TR"/>
        </w:rPr>
        <w:t>eğiticiler kurulu</w:t>
      </w:r>
      <w:r w:rsidR="00622865" w:rsidRPr="00DB5EAA">
        <w:rPr>
          <w:rFonts w:eastAsia="Times New Roman" w:cstheme="minorHAnsi"/>
          <w:sz w:val="20"/>
          <w:szCs w:val="24"/>
          <w:lang w:val="tr-TR" w:eastAsia="tr-TR"/>
        </w:rPr>
        <w:t xml:space="preserve"> bunu değerlendirmeye alacaktır.)</w:t>
      </w:r>
    </w:p>
    <w:p w14:paraId="7E0C7447" w14:textId="77777777" w:rsidR="0012117B" w:rsidRPr="00DB5EAA" w:rsidRDefault="0012117B" w:rsidP="0012117B">
      <w:pPr>
        <w:spacing w:after="0" w:line="240" w:lineRule="auto"/>
        <w:rPr>
          <w:rFonts w:cstheme="minorHAnsi"/>
          <w:sz w:val="20"/>
          <w:lang w:val="tr-TR"/>
        </w:rPr>
      </w:pPr>
    </w:p>
    <w:p w14:paraId="70DC7C0F" w14:textId="08182190" w:rsidR="008039AD" w:rsidRPr="00DB5EAA" w:rsidRDefault="00DC3FF1" w:rsidP="00DC3FF1">
      <w:pPr>
        <w:rPr>
          <w:rFonts w:eastAsia="Times New Roman" w:cstheme="minorHAnsi"/>
          <w:sz w:val="20"/>
          <w:szCs w:val="24"/>
          <w:lang w:val="tr-TR" w:eastAsia="tr-TR"/>
        </w:rPr>
      </w:pPr>
      <w:r w:rsidRPr="00DB5EAA">
        <w:rPr>
          <w:rFonts w:cstheme="minorHAnsi"/>
          <w:sz w:val="20"/>
          <w:lang w:val="tr-TR"/>
        </w:rPr>
        <w:t xml:space="preserve">Süpervizyon grubundaki kişi sayısına göre belirlenmiş olan oturum sayıları ve saatler, tamamlanması gereken ‘asgari’ gerekliliklerdir. </w:t>
      </w:r>
      <w:r w:rsidR="000D2E28" w:rsidRPr="00DB5EAA">
        <w:rPr>
          <w:rFonts w:cstheme="minorHAnsi"/>
          <w:sz w:val="20"/>
          <w:lang w:val="tr-TR"/>
        </w:rPr>
        <w:t xml:space="preserve">Süpervizyon saatleri tamamlandığında sertifikasyona başvuru için süpervizörünüzün </w:t>
      </w:r>
      <w:r w:rsidR="0009021E" w:rsidRPr="00DB5EAA">
        <w:rPr>
          <w:rFonts w:cstheme="minorHAnsi"/>
          <w:sz w:val="20"/>
          <w:lang w:val="tr-TR"/>
        </w:rPr>
        <w:t>Ş</w:t>
      </w:r>
      <w:r w:rsidR="000D2E28" w:rsidRPr="00DB5EAA">
        <w:rPr>
          <w:rFonts w:cstheme="minorHAnsi"/>
          <w:sz w:val="20"/>
          <w:lang w:val="tr-TR"/>
        </w:rPr>
        <w:t xml:space="preserve">ema </w:t>
      </w:r>
      <w:r w:rsidR="0009021E" w:rsidRPr="00DB5EAA">
        <w:rPr>
          <w:rFonts w:cstheme="minorHAnsi"/>
          <w:sz w:val="20"/>
          <w:lang w:val="tr-TR"/>
        </w:rPr>
        <w:t>T</w:t>
      </w:r>
      <w:r w:rsidR="000D2E28" w:rsidRPr="00DB5EAA">
        <w:rPr>
          <w:rFonts w:cstheme="minorHAnsi"/>
          <w:sz w:val="20"/>
          <w:lang w:val="tr-TR"/>
        </w:rPr>
        <w:t xml:space="preserve">erapi sürecini bağımsız sürdürebileceğinize dair görüşü de gereklidir. </w:t>
      </w:r>
      <w:r w:rsidRPr="00DB5EAA">
        <w:rPr>
          <w:rFonts w:cstheme="minorHAnsi"/>
          <w:sz w:val="20"/>
          <w:lang w:val="tr-TR"/>
        </w:rPr>
        <w:t xml:space="preserve">Süpervizör adayın mesleki anlamda yeterliliğini engelleyen durumlar tespit ettiğinde bunu </w:t>
      </w:r>
      <w:r w:rsidR="001C6B0C" w:rsidRPr="00DB5EAA">
        <w:rPr>
          <w:rFonts w:cstheme="minorHAnsi"/>
          <w:sz w:val="20"/>
          <w:lang w:val="tr-TR"/>
        </w:rPr>
        <w:t>kendisine</w:t>
      </w:r>
      <w:r w:rsidRPr="00DB5EAA">
        <w:rPr>
          <w:rFonts w:cstheme="minorHAnsi"/>
          <w:sz w:val="20"/>
          <w:lang w:val="tr-TR"/>
        </w:rPr>
        <w:t xml:space="preserve"> bildirir ve karşılıklı diyalog içinde çözüm alternatifleri üretilir (</w:t>
      </w:r>
      <w:proofErr w:type="spellStart"/>
      <w:r w:rsidRPr="00DB5EAA">
        <w:rPr>
          <w:rFonts w:cstheme="minorHAnsi"/>
          <w:sz w:val="20"/>
          <w:lang w:val="tr-TR"/>
        </w:rPr>
        <w:t>örn</w:t>
      </w:r>
      <w:proofErr w:type="spellEnd"/>
      <w:r w:rsidRPr="00DB5EAA">
        <w:rPr>
          <w:rFonts w:cstheme="minorHAnsi"/>
          <w:sz w:val="20"/>
          <w:lang w:val="tr-TR"/>
        </w:rPr>
        <w:t xml:space="preserve">: adayın sertifikasyon başvurusundan önce ek </w:t>
      </w:r>
      <w:proofErr w:type="spellStart"/>
      <w:r w:rsidRPr="00DB5EAA">
        <w:rPr>
          <w:rFonts w:cstheme="minorHAnsi"/>
          <w:sz w:val="20"/>
          <w:lang w:val="tr-TR"/>
        </w:rPr>
        <w:t>süpervizyon</w:t>
      </w:r>
      <w:proofErr w:type="spellEnd"/>
      <w:r w:rsidRPr="00DB5EAA">
        <w:rPr>
          <w:rFonts w:cstheme="minorHAnsi"/>
          <w:sz w:val="20"/>
          <w:lang w:val="tr-TR"/>
        </w:rPr>
        <w:t xml:space="preserve"> saati veya bireysel şema terapi alması). Ortak bir çözüm alternatifi geliştirilemeyen durumlarda </w:t>
      </w:r>
      <w:r w:rsidR="00A9156B" w:rsidRPr="00DB5EAA">
        <w:rPr>
          <w:rFonts w:cstheme="minorHAnsi"/>
          <w:sz w:val="20"/>
          <w:lang w:val="tr-TR"/>
        </w:rPr>
        <w:t>eğiticiler kuruluna</w:t>
      </w:r>
      <w:r w:rsidRPr="00DB5EAA">
        <w:rPr>
          <w:rFonts w:cstheme="minorHAnsi"/>
          <w:sz w:val="20"/>
          <w:lang w:val="tr-TR"/>
        </w:rPr>
        <w:t xml:space="preserve"> başvurulur. </w:t>
      </w:r>
      <w:r w:rsidR="00443C34" w:rsidRPr="00DB5EAA">
        <w:rPr>
          <w:rFonts w:cstheme="minorHAnsi"/>
          <w:sz w:val="20"/>
          <w:lang w:val="tr-TR"/>
        </w:rPr>
        <w:t>Kurul,</w:t>
      </w:r>
      <w:r w:rsidRPr="00DB5EAA">
        <w:rPr>
          <w:rFonts w:cstheme="minorHAnsi"/>
          <w:sz w:val="20"/>
          <w:lang w:val="tr-TR"/>
        </w:rPr>
        <w:t xml:space="preserve"> tarafları dinleyerek çözüm önerileri sunar.</w:t>
      </w:r>
      <w:r w:rsidR="00622865" w:rsidRPr="00DB5EAA">
        <w:rPr>
          <w:rFonts w:cstheme="minorHAnsi"/>
          <w:sz w:val="20"/>
          <w:lang w:val="tr-TR"/>
        </w:rPr>
        <w:t xml:space="preserve"> </w:t>
      </w:r>
    </w:p>
    <w:p w14:paraId="681EAC93" w14:textId="207EF1E1" w:rsidR="00676F92" w:rsidRPr="00DB5EAA" w:rsidRDefault="0096725E" w:rsidP="00676F92">
      <w:p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 xml:space="preserve">Ücretler eğiticiler </w:t>
      </w:r>
      <w:r w:rsidR="00443C34" w:rsidRPr="00DB5EAA">
        <w:rPr>
          <w:rFonts w:cstheme="minorHAnsi"/>
          <w:sz w:val="20"/>
          <w:lang w:val="tr-TR"/>
        </w:rPr>
        <w:t>kurulu</w:t>
      </w:r>
      <w:r w:rsidRPr="00DB5EAA">
        <w:rPr>
          <w:rFonts w:cstheme="minorHAnsi"/>
          <w:sz w:val="20"/>
          <w:lang w:val="tr-TR"/>
        </w:rPr>
        <w:t xml:space="preserve"> tarafından </w:t>
      </w:r>
      <w:r w:rsidR="001D6535">
        <w:rPr>
          <w:rFonts w:cstheme="minorHAnsi"/>
          <w:sz w:val="20"/>
          <w:lang w:val="tr-TR"/>
        </w:rPr>
        <w:t>belirlenen</w:t>
      </w:r>
      <w:r w:rsidR="00FE624F">
        <w:rPr>
          <w:rFonts w:cstheme="minorHAnsi"/>
          <w:sz w:val="20"/>
          <w:lang w:val="tr-TR"/>
        </w:rPr>
        <w:t xml:space="preserve"> taban üzerinden oluşturulur. Bu açıdan eğiticiler arasında ücretlendirme farklılıkları </w:t>
      </w:r>
      <w:proofErr w:type="gramStart"/>
      <w:r w:rsidR="00FE624F">
        <w:rPr>
          <w:rFonts w:cstheme="minorHAnsi"/>
          <w:sz w:val="20"/>
          <w:lang w:val="tr-TR"/>
        </w:rPr>
        <w:t xml:space="preserve">olabilir  </w:t>
      </w:r>
      <w:proofErr w:type="spellStart"/>
      <w:r w:rsidR="00676F92" w:rsidRPr="00DB5EAA">
        <w:rPr>
          <w:rFonts w:cstheme="minorHAnsi"/>
          <w:sz w:val="20"/>
          <w:lang w:val="tr-TR"/>
        </w:rPr>
        <w:t>Süpervizyon</w:t>
      </w:r>
      <w:proofErr w:type="spellEnd"/>
      <w:proofErr w:type="gramEnd"/>
      <w:r w:rsidR="00676F92" w:rsidRPr="00DB5EAA">
        <w:rPr>
          <w:rFonts w:cstheme="minorHAnsi"/>
          <w:sz w:val="20"/>
          <w:lang w:val="tr-TR"/>
        </w:rPr>
        <w:t xml:space="preserve"> sürecinin devam ettiği dönem ve koşullara göre ücretlendirme revize edil</w:t>
      </w:r>
      <w:r w:rsidR="00AD116E">
        <w:rPr>
          <w:rFonts w:cstheme="minorHAnsi"/>
          <w:sz w:val="20"/>
          <w:lang w:val="tr-TR"/>
        </w:rPr>
        <w:t>mektedir</w:t>
      </w:r>
      <w:r w:rsidR="00676F92" w:rsidRPr="00DB5EAA">
        <w:rPr>
          <w:rFonts w:cstheme="minorHAnsi"/>
          <w:sz w:val="20"/>
          <w:lang w:val="tr-TR"/>
        </w:rPr>
        <w:t xml:space="preserve">. </w:t>
      </w:r>
      <w:r w:rsidR="00D91F52" w:rsidRPr="00DB5EAA">
        <w:rPr>
          <w:rFonts w:cstheme="minorHAnsi"/>
          <w:sz w:val="20"/>
          <w:lang w:val="tr-TR"/>
        </w:rPr>
        <w:t xml:space="preserve">Bu bilgilere süpervizörlerin web sitelerinden ulaşabilirsiniz. </w:t>
      </w:r>
    </w:p>
    <w:p w14:paraId="7BCF6FF8" w14:textId="5E928246" w:rsidR="00676F92" w:rsidRPr="00DB5EAA" w:rsidRDefault="00676F92" w:rsidP="00676F92">
      <w:pPr>
        <w:rPr>
          <w:rFonts w:cstheme="minorHAnsi"/>
          <w:sz w:val="20"/>
          <w:lang w:val="tr-TR"/>
        </w:rPr>
      </w:pPr>
      <w:proofErr w:type="spellStart"/>
      <w:r w:rsidRPr="00DB5EAA">
        <w:rPr>
          <w:rFonts w:cstheme="minorHAnsi"/>
          <w:sz w:val="20"/>
          <w:lang w:val="tr-TR"/>
        </w:rPr>
        <w:t>Süpervizyona</w:t>
      </w:r>
      <w:proofErr w:type="spellEnd"/>
      <w:r w:rsidRPr="00DB5EAA">
        <w:rPr>
          <w:rFonts w:cstheme="minorHAnsi"/>
          <w:sz w:val="20"/>
          <w:lang w:val="tr-TR"/>
        </w:rPr>
        <w:t xml:space="preserve">, yapısal olarak bireysel ve/veya grup </w:t>
      </w:r>
      <w:proofErr w:type="spellStart"/>
      <w:r w:rsidRPr="00DB5EAA">
        <w:rPr>
          <w:rFonts w:cstheme="minorHAnsi"/>
          <w:sz w:val="20"/>
          <w:lang w:val="tr-TR"/>
        </w:rPr>
        <w:t>süpervizyonu</w:t>
      </w:r>
      <w:proofErr w:type="spellEnd"/>
      <w:r w:rsidRPr="00DB5EAA">
        <w:rPr>
          <w:rFonts w:cstheme="minorHAnsi"/>
          <w:sz w:val="20"/>
          <w:lang w:val="tr-TR"/>
        </w:rPr>
        <w:t xml:space="preserve"> planlamasıyla başlanabilir. Süpervizörün ya da </w:t>
      </w:r>
      <w:proofErr w:type="spellStart"/>
      <w:r w:rsidRPr="00DB5EAA">
        <w:rPr>
          <w:rFonts w:cstheme="minorHAnsi"/>
          <w:sz w:val="20"/>
          <w:lang w:val="tr-TR"/>
        </w:rPr>
        <w:t>süpervizyon</w:t>
      </w:r>
      <w:proofErr w:type="spellEnd"/>
      <w:r w:rsidRPr="00DB5EAA">
        <w:rPr>
          <w:rFonts w:cstheme="minorHAnsi"/>
          <w:sz w:val="20"/>
          <w:lang w:val="tr-TR"/>
        </w:rPr>
        <w:t xml:space="preserve"> alan kişinin/grup üyelerinin değişen koşulları ya da gereksinimleri doğrultusunda sertifikasyon için </w:t>
      </w:r>
      <w:r w:rsidRPr="00DB5EAA">
        <w:rPr>
          <w:rFonts w:cstheme="minorHAnsi"/>
          <w:sz w:val="20"/>
          <w:lang w:val="tr-TR"/>
        </w:rPr>
        <w:lastRenderedPageBreak/>
        <w:t>gereken oturum sayısının tamamlanması açısından yeniden planlamalar yapılabilir</w:t>
      </w:r>
      <w:r w:rsidRPr="00DB5EAA">
        <w:rPr>
          <w:rStyle w:val="FootnoteReference"/>
          <w:rFonts w:cstheme="minorHAnsi"/>
          <w:sz w:val="20"/>
          <w:lang w:val="tr-TR"/>
        </w:rPr>
        <w:footnoteReference w:id="1"/>
      </w:r>
      <w:r w:rsidRPr="00DB5EAA">
        <w:rPr>
          <w:rFonts w:cstheme="minorHAnsi"/>
          <w:sz w:val="20"/>
          <w:lang w:val="tr-TR"/>
        </w:rPr>
        <w:t xml:space="preserve">. </w:t>
      </w:r>
      <w:r w:rsidR="001D3778" w:rsidRPr="00DB5EAA">
        <w:rPr>
          <w:rFonts w:cstheme="minorHAnsi"/>
          <w:sz w:val="20"/>
          <w:lang w:val="tr-TR"/>
        </w:rPr>
        <w:t xml:space="preserve">Bu </w:t>
      </w:r>
      <w:r w:rsidR="0042140E" w:rsidRPr="00DB5EAA">
        <w:rPr>
          <w:rFonts w:cstheme="minorHAnsi"/>
          <w:sz w:val="20"/>
          <w:lang w:val="tr-TR"/>
        </w:rPr>
        <w:t>planlamaların (başka bir süpervizörle ek oturumlar yapmak vs</w:t>
      </w:r>
      <w:r w:rsidR="00B2590C" w:rsidRPr="00DB5EAA">
        <w:rPr>
          <w:rFonts w:cstheme="minorHAnsi"/>
          <w:sz w:val="20"/>
          <w:lang w:val="tr-TR"/>
        </w:rPr>
        <w:t>.</w:t>
      </w:r>
      <w:r w:rsidR="0042140E" w:rsidRPr="00DB5EAA">
        <w:rPr>
          <w:rFonts w:cstheme="minorHAnsi"/>
          <w:sz w:val="20"/>
          <w:lang w:val="tr-TR"/>
        </w:rPr>
        <w:t xml:space="preserve">) </w:t>
      </w:r>
      <w:r w:rsidR="000003D4" w:rsidRPr="00DB5EAA">
        <w:rPr>
          <w:rFonts w:cstheme="minorHAnsi"/>
          <w:sz w:val="20"/>
          <w:lang w:val="tr-TR"/>
        </w:rPr>
        <w:t>sorumlu süpervizörün bilgisi dahilinde yapılması zorunludur.</w:t>
      </w:r>
      <w:r w:rsidR="000D0F9E" w:rsidRPr="00DB5EAA">
        <w:rPr>
          <w:rFonts w:cstheme="minorHAnsi"/>
          <w:sz w:val="20"/>
          <w:lang w:val="tr-TR"/>
        </w:rPr>
        <w:t xml:space="preserve"> </w:t>
      </w:r>
      <w:r w:rsidR="000F4B43" w:rsidRPr="00DB5EAA">
        <w:rPr>
          <w:rFonts w:cstheme="minorHAnsi"/>
          <w:sz w:val="20"/>
          <w:lang w:val="tr-TR"/>
        </w:rPr>
        <w:t xml:space="preserve">Aksi takdirde bu saatler </w:t>
      </w:r>
      <w:proofErr w:type="spellStart"/>
      <w:r w:rsidR="000F4B43" w:rsidRPr="00DB5EAA">
        <w:rPr>
          <w:rFonts w:cstheme="minorHAnsi"/>
          <w:sz w:val="20"/>
          <w:lang w:val="tr-TR"/>
        </w:rPr>
        <w:t>süpervizyon</w:t>
      </w:r>
      <w:proofErr w:type="spellEnd"/>
      <w:r w:rsidR="000F4B43" w:rsidRPr="00DB5EAA">
        <w:rPr>
          <w:rFonts w:cstheme="minorHAnsi"/>
          <w:sz w:val="20"/>
          <w:lang w:val="tr-TR"/>
        </w:rPr>
        <w:t xml:space="preserve"> gerekliliği</w:t>
      </w:r>
      <w:r w:rsidR="000D0F9E" w:rsidRPr="00DB5EAA">
        <w:rPr>
          <w:rFonts w:cstheme="minorHAnsi"/>
          <w:sz w:val="20"/>
          <w:lang w:val="tr-TR"/>
        </w:rPr>
        <w:t xml:space="preserve"> dahilinde sayılmayacaktır.</w:t>
      </w:r>
    </w:p>
    <w:p w14:paraId="0473CB63" w14:textId="0800E1B0" w:rsidR="00F558B7" w:rsidRPr="00DB5EAA" w:rsidRDefault="00F558B7" w:rsidP="00F558B7">
      <w:pPr>
        <w:rPr>
          <w:rFonts w:cstheme="minorHAnsi"/>
          <w:sz w:val="20"/>
          <w:lang w:val="tr-TR"/>
        </w:rPr>
      </w:pPr>
      <w:proofErr w:type="spellStart"/>
      <w:r w:rsidRPr="00DB5EAA">
        <w:rPr>
          <w:rFonts w:cstheme="minorHAnsi"/>
          <w:sz w:val="20"/>
          <w:lang w:val="tr-TR"/>
        </w:rPr>
        <w:t>Süpervizyon</w:t>
      </w:r>
      <w:proofErr w:type="spellEnd"/>
      <w:r w:rsidRPr="00DB5EAA">
        <w:rPr>
          <w:rFonts w:cstheme="minorHAnsi"/>
          <w:sz w:val="20"/>
          <w:lang w:val="tr-TR"/>
        </w:rPr>
        <w:t xml:space="preserve"> sürecinde öğrenci ve süpervizör Türk Psikologlar Derneği Etik Yönetmeliği (</w:t>
      </w:r>
      <w:hyperlink r:id="rId11" w:history="1">
        <w:r w:rsidRPr="00DB5EAA">
          <w:rPr>
            <w:rStyle w:val="Hyperlink"/>
            <w:rFonts w:cstheme="minorHAnsi"/>
            <w:sz w:val="20"/>
            <w:lang w:val="tr-TR"/>
          </w:rPr>
          <w:t>https://www.psikolog.org.tr/tr/files/folder/etik-yonetmeligi-x389.pdf</w:t>
        </w:r>
      </w:hyperlink>
      <w:r w:rsidRPr="00DB5EAA">
        <w:rPr>
          <w:rFonts w:cstheme="minorHAnsi"/>
          <w:sz w:val="20"/>
          <w:lang w:val="tr-TR"/>
        </w:rPr>
        <w:t>)  ve Türkiye Psikiyatri Derneği Etik Kuralları (</w:t>
      </w:r>
      <w:hyperlink r:id="rId12" w:history="1">
        <w:r w:rsidRPr="00DB5EAA">
          <w:rPr>
            <w:rStyle w:val="Hyperlink"/>
            <w:rFonts w:cstheme="minorHAnsi"/>
            <w:sz w:val="20"/>
            <w:lang w:val="tr-TR"/>
          </w:rPr>
          <w:t>https://www.psikiyatri.org.tr/tpd-kutuphanesi/belge/311</w:t>
        </w:r>
      </w:hyperlink>
      <w:r w:rsidRPr="00DB5EAA">
        <w:rPr>
          <w:rFonts w:cstheme="minorHAnsi"/>
          <w:sz w:val="20"/>
          <w:lang w:val="tr-TR"/>
        </w:rPr>
        <w:t>) ’</w:t>
      </w:r>
      <w:proofErr w:type="spellStart"/>
      <w:r w:rsidRPr="00DB5EAA">
        <w:rPr>
          <w:rFonts w:cstheme="minorHAnsi"/>
          <w:sz w:val="20"/>
          <w:lang w:val="tr-TR"/>
        </w:rPr>
        <w:t>na</w:t>
      </w:r>
      <w:proofErr w:type="spellEnd"/>
      <w:r w:rsidRPr="00DB5EAA">
        <w:rPr>
          <w:rFonts w:cstheme="minorHAnsi"/>
          <w:sz w:val="20"/>
          <w:lang w:val="tr-TR"/>
        </w:rPr>
        <w:t xml:space="preserve"> bağlı kalmakla yükümlüdürler. </w:t>
      </w:r>
    </w:p>
    <w:p w14:paraId="5ACDDC50" w14:textId="030E8A52" w:rsidR="00F558B7" w:rsidRPr="00DB5EAA" w:rsidRDefault="00F558B7" w:rsidP="00F558B7">
      <w:p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 xml:space="preserve">Süpervizyon sürecinde </w:t>
      </w:r>
      <w:r w:rsidR="002E4DA1" w:rsidRPr="00DB5EAA">
        <w:rPr>
          <w:rFonts w:cstheme="minorHAnsi"/>
          <w:sz w:val="20"/>
          <w:lang w:val="tr-TR"/>
        </w:rPr>
        <w:t>aday</w:t>
      </w:r>
      <w:r w:rsidRPr="00DB5EAA">
        <w:rPr>
          <w:rFonts w:cstheme="minorHAnsi"/>
          <w:sz w:val="20"/>
          <w:lang w:val="tr-TR"/>
        </w:rPr>
        <w:t xml:space="preserve"> tarafından gerçekleştirilen herhangi bir etik ihlal </w:t>
      </w:r>
      <w:r w:rsidR="00DC3FF1" w:rsidRPr="00DB5EAA">
        <w:rPr>
          <w:rFonts w:cstheme="minorHAnsi"/>
          <w:sz w:val="20"/>
          <w:lang w:val="tr-TR"/>
        </w:rPr>
        <w:t>durumu süpervizör tarafından</w:t>
      </w:r>
      <w:r w:rsidR="00074F0B" w:rsidRPr="00DB5EAA">
        <w:rPr>
          <w:rFonts w:cstheme="minorHAnsi"/>
          <w:sz w:val="20"/>
          <w:lang w:val="tr-TR"/>
        </w:rPr>
        <w:t xml:space="preserve"> ISST onaylı </w:t>
      </w:r>
      <w:r w:rsidR="00A9156B" w:rsidRPr="00DB5EAA">
        <w:rPr>
          <w:rFonts w:cstheme="minorHAnsi"/>
          <w:sz w:val="20"/>
          <w:lang w:val="tr-TR"/>
        </w:rPr>
        <w:t>eğiticiler kuruluna</w:t>
      </w:r>
      <w:r w:rsidR="00DC3FF1" w:rsidRPr="00DB5EAA">
        <w:rPr>
          <w:rFonts w:cstheme="minorHAnsi"/>
          <w:sz w:val="20"/>
          <w:lang w:val="tr-TR"/>
        </w:rPr>
        <w:t xml:space="preserve"> bildirilir ve </w:t>
      </w:r>
      <w:r w:rsidR="00A9156B" w:rsidRPr="00DB5EAA">
        <w:rPr>
          <w:rFonts w:cstheme="minorHAnsi"/>
          <w:sz w:val="20"/>
          <w:lang w:val="tr-TR"/>
        </w:rPr>
        <w:t>kurul</w:t>
      </w:r>
      <w:r w:rsidR="00074F0B" w:rsidRPr="00DB5EAA">
        <w:rPr>
          <w:rFonts w:cstheme="minorHAnsi"/>
          <w:sz w:val="20"/>
          <w:lang w:val="tr-TR"/>
        </w:rPr>
        <w:t xml:space="preserve"> tarafından inceleme başlatıl</w:t>
      </w:r>
      <w:r w:rsidR="00DC3FF1" w:rsidRPr="00DB5EAA">
        <w:rPr>
          <w:rFonts w:cstheme="minorHAnsi"/>
          <w:sz w:val="20"/>
          <w:lang w:val="tr-TR"/>
        </w:rPr>
        <w:t>ır.</w:t>
      </w:r>
      <w:r w:rsidR="00074F0B" w:rsidRPr="00DB5EAA">
        <w:rPr>
          <w:rFonts w:cstheme="minorHAnsi"/>
          <w:sz w:val="20"/>
          <w:lang w:val="tr-TR"/>
        </w:rPr>
        <w:t xml:space="preserve"> </w:t>
      </w:r>
      <w:r w:rsidR="00DC3FF1" w:rsidRPr="00DB5EAA">
        <w:rPr>
          <w:rFonts w:cstheme="minorHAnsi"/>
          <w:sz w:val="20"/>
          <w:lang w:val="tr-TR"/>
        </w:rPr>
        <w:t>İ</w:t>
      </w:r>
      <w:r w:rsidR="00074F0B" w:rsidRPr="00DB5EAA">
        <w:rPr>
          <w:rFonts w:cstheme="minorHAnsi"/>
          <w:sz w:val="20"/>
          <w:lang w:val="tr-TR"/>
        </w:rPr>
        <w:t>hlalin tespiti halinde</w:t>
      </w:r>
      <w:r w:rsidRPr="00DB5EAA">
        <w:rPr>
          <w:rFonts w:cstheme="minorHAnsi"/>
          <w:sz w:val="20"/>
          <w:lang w:val="tr-TR"/>
        </w:rPr>
        <w:t xml:space="preserve"> süpervizör süreci koşulsuz olarak sonlandırabilir. Bu durumda o güne kadar alınan süpervizyon saatleri geçersiz olacaktır. </w:t>
      </w:r>
    </w:p>
    <w:p w14:paraId="01BAF0A3" w14:textId="0CC665FB" w:rsidR="00262E59" w:rsidRPr="00DB5EAA" w:rsidRDefault="00262E59" w:rsidP="00F558B7">
      <w:pPr>
        <w:rPr>
          <w:rFonts w:cstheme="minorHAnsi"/>
          <w:b/>
          <w:sz w:val="20"/>
          <w:lang w:val="tr-TR"/>
        </w:rPr>
      </w:pPr>
      <w:r w:rsidRPr="00DB5EAA">
        <w:rPr>
          <w:rFonts w:cstheme="minorHAnsi"/>
          <w:b/>
          <w:sz w:val="20"/>
          <w:lang w:val="tr-TR"/>
        </w:rPr>
        <w:t>Süpervizyon Sonrası Başvuru Süreci</w:t>
      </w:r>
    </w:p>
    <w:p w14:paraId="1667FEF5" w14:textId="5EFA73E9" w:rsidR="00F157C2" w:rsidRPr="00DB5EAA" w:rsidRDefault="00F157C2" w:rsidP="00262E59">
      <w:p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 xml:space="preserve">Süreç için </w:t>
      </w:r>
      <w:hyperlink r:id="rId13" w:history="1">
        <w:r w:rsidRPr="00DB5EAA">
          <w:rPr>
            <w:rStyle w:val="Hyperlink"/>
            <w:rFonts w:cstheme="minorHAnsi"/>
            <w:sz w:val="20"/>
            <w:lang w:val="tr-TR"/>
          </w:rPr>
          <w:t>http://tr.sematerapienstitusu.com/isst-basvuru-sureci/</w:t>
        </w:r>
      </w:hyperlink>
    </w:p>
    <w:p w14:paraId="45D7E5BD" w14:textId="0573C46E" w:rsidR="00262E59" w:rsidRPr="00DB5EAA" w:rsidRDefault="00262E59" w:rsidP="00262E59">
      <w:p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 xml:space="preserve">Adaylar, temel düzey (veya ileri düzey) eğitimi tamamladıktan sonra gereklikleri yerine getirip sertifikasyon sürecini (temel veya ileri düzey) başlatmak (başvuruyu Bölge Sertifikasyon Koordinatörüne göndermek) için </w:t>
      </w:r>
      <w:r w:rsidR="00AC546C" w:rsidRPr="00DB5EAA">
        <w:rPr>
          <w:rFonts w:cstheme="minorHAnsi"/>
          <w:sz w:val="20"/>
          <w:lang w:val="tr-TR"/>
        </w:rPr>
        <w:t>aşağıdaki sürelerde koşulları sağlamalıdır:</w:t>
      </w:r>
    </w:p>
    <w:p w14:paraId="06956C0A" w14:textId="0DEBE964" w:rsidR="00262E59" w:rsidRPr="00DB5EAA" w:rsidRDefault="00262E59" w:rsidP="0009021E">
      <w:pPr>
        <w:numPr>
          <w:ilvl w:val="0"/>
          <w:numId w:val="5"/>
        </w:num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 xml:space="preserve">Adaylar </w:t>
      </w:r>
      <w:r w:rsidR="00343D99" w:rsidRPr="00DB5EAA">
        <w:rPr>
          <w:rFonts w:cstheme="minorHAnsi"/>
          <w:sz w:val="20"/>
          <w:u w:val="single"/>
          <w:lang w:val="tr-TR"/>
        </w:rPr>
        <w:t>temel eğitimi tamamlamalarından</w:t>
      </w:r>
      <w:r w:rsidR="00F01697" w:rsidRPr="00DB5EAA">
        <w:rPr>
          <w:rFonts w:cstheme="minorHAnsi"/>
          <w:sz w:val="20"/>
          <w:u w:val="single"/>
          <w:lang w:val="tr-TR"/>
        </w:rPr>
        <w:t xml:space="preserve"> itibaren 3 yıl içinde </w:t>
      </w:r>
      <w:r w:rsidR="00EA596B" w:rsidRPr="00DB5EAA">
        <w:rPr>
          <w:rFonts w:cstheme="minorHAnsi"/>
          <w:sz w:val="20"/>
          <w:lang w:val="tr-TR"/>
        </w:rPr>
        <w:t>Standart</w:t>
      </w:r>
      <w:r w:rsidR="0009021E" w:rsidRPr="00DB5EAA">
        <w:rPr>
          <w:rFonts w:cstheme="minorHAnsi"/>
          <w:sz w:val="20"/>
          <w:lang w:val="tr-TR"/>
        </w:rPr>
        <w:t xml:space="preserve"> Düzey Şema Terapist sertifikasına başvuru yap</w:t>
      </w:r>
      <w:r w:rsidR="00980075" w:rsidRPr="00DB5EAA">
        <w:rPr>
          <w:rFonts w:cstheme="minorHAnsi"/>
          <w:sz w:val="20"/>
          <w:lang w:val="tr-TR"/>
        </w:rPr>
        <w:t>malıdır</w:t>
      </w:r>
      <w:r w:rsidR="0009021E" w:rsidRPr="00DB5EAA">
        <w:rPr>
          <w:rFonts w:cstheme="minorHAnsi"/>
          <w:sz w:val="20"/>
          <w:lang w:val="tr-TR"/>
        </w:rPr>
        <w:t xml:space="preserve">. Bunun hemen akabinde </w:t>
      </w:r>
      <w:r w:rsidRPr="00DB5EAA">
        <w:rPr>
          <w:rFonts w:cstheme="minorHAnsi"/>
          <w:sz w:val="20"/>
          <w:lang w:val="tr-TR"/>
        </w:rPr>
        <w:t xml:space="preserve">İleri Düzey </w:t>
      </w:r>
      <w:r w:rsidR="0009021E" w:rsidRPr="00DB5EAA">
        <w:rPr>
          <w:rFonts w:cstheme="minorHAnsi"/>
          <w:sz w:val="20"/>
          <w:lang w:val="tr-TR"/>
        </w:rPr>
        <w:t xml:space="preserve">Şema Terapisti </w:t>
      </w:r>
      <w:r w:rsidRPr="00DB5EAA">
        <w:rPr>
          <w:rFonts w:cstheme="minorHAnsi"/>
          <w:sz w:val="20"/>
          <w:lang w:val="tr-TR"/>
        </w:rPr>
        <w:t>Sertifikas</w:t>
      </w:r>
      <w:r w:rsidR="0009021E" w:rsidRPr="00DB5EAA">
        <w:rPr>
          <w:rFonts w:cstheme="minorHAnsi"/>
          <w:sz w:val="20"/>
          <w:lang w:val="tr-TR"/>
        </w:rPr>
        <w:t>ı</w:t>
      </w:r>
      <w:r w:rsidRPr="00DB5EAA">
        <w:rPr>
          <w:rFonts w:cstheme="minorHAnsi"/>
          <w:sz w:val="20"/>
          <w:lang w:val="tr-TR"/>
        </w:rPr>
        <w:t xml:space="preserve">na başvurmak için ek olarak </w:t>
      </w:r>
      <w:r w:rsidRPr="00DB5EAA">
        <w:rPr>
          <w:rFonts w:cstheme="minorHAnsi"/>
          <w:sz w:val="20"/>
          <w:u w:val="single"/>
          <w:lang w:val="tr-TR"/>
        </w:rPr>
        <w:t>maksimum 2 yıl</w:t>
      </w:r>
      <w:r w:rsidR="0009021E" w:rsidRPr="00DB5EAA">
        <w:rPr>
          <w:rFonts w:cstheme="minorHAnsi"/>
          <w:sz w:val="20"/>
          <w:u w:val="single"/>
          <w:lang w:val="tr-TR"/>
        </w:rPr>
        <w:t xml:space="preserve"> sınırı</w:t>
      </w:r>
      <w:r w:rsidR="0009021E" w:rsidRPr="00DB5EAA">
        <w:rPr>
          <w:rFonts w:cstheme="minorHAnsi"/>
          <w:sz w:val="20"/>
          <w:lang w:val="tr-TR"/>
        </w:rPr>
        <w:t xml:space="preserve"> vardır.</w:t>
      </w:r>
    </w:p>
    <w:p w14:paraId="2D5E7016" w14:textId="40BD3D07" w:rsidR="00262E59" w:rsidRPr="00DB5EAA" w:rsidRDefault="00262E59" w:rsidP="00262E59">
      <w:pPr>
        <w:numPr>
          <w:ilvl w:val="0"/>
          <w:numId w:val="5"/>
        </w:num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 xml:space="preserve">Eğer adaylar, </w:t>
      </w:r>
      <w:r w:rsidR="00EA596B" w:rsidRPr="00DB5EAA">
        <w:rPr>
          <w:rFonts w:cstheme="minorHAnsi"/>
          <w:sz w:val="20"/>
          <w:lang w:val="tr-TR"/>
        </w:rPr>
        <w:t>standart</w:t>
      </w:r>
      <w:r w:rsidR="0009021E" w:rsidRPr="00DB5EAA">
        <w:rPr>
          <w:rFonts w:cstheme="minorHAnsi"/>
          <w:sz w:val="20"/>
          <w:lang w:val="tr-TR"/>
        </w:rPr>
        <w:t xml:space="preserve"> düzey</w:t>
      </w:r>
      <w:r w:rsidRPr="00DB5EAA">
        <w:rPr>
          <w:rFonts w:cstheme="minorHAnsi"/>
          <w:sz w:val="20"/>
          <w:lang w:val="tr-TR"/>
        </w:rPr>
        <w:t xml:space="preserve"> sertifikasyon için 3 yıl kriterini veya ileri düzey sertifikasyon için verilen 2 yıl kriterini </w:t>
      </w:r>
      <w:r w:rsidR="00297347" w:rsidRPr="00DB5EAA">
        <w:rPr>
          <w:rFonts w:cstheme="minorHAnsi"/>
          <w:sz w:val="20"/>
          <w:lang w:val="tr-TR"/>
        </w:rPr>
        <w:t>karşılayamazlarsa</w:t>
      </w:r>
      <w:r w:rsidRPr="00DB5EAA">
        <w:rPr>
          <w:rFonts w:cstheme="minorHAnsi"/>
          <w:sz w:val="20"/>
          <w:lang w:val="tr-TR"/>
        </w:rPr>
        <w:t xml:space="preserve"> aşağıdaki </w:t>
      </w:r>
      <w:r w:rsidR="00217535" w:rsidRPr="00DB5EAA">
        <w:rPr>
          <w:rFonts w:cstheme="minorHAnsi"/>
          <w:sz w:val="20"/>
          <w:lang w:val="tr-TR"/>
        </w:rPr>
        <w:t>seçeneklerden</w:t>
      </w:r>
      <w:r w:rsidRPr="00DB5EAA">
        <w:rPr>
          <w:rFonts w:cstheme="minorHAnsi"/>
          <w:sz w:val="20"/>
          <w:lang w:val="tr-TR"/>
        </w:rPr>
        <w:t xml:space="preserve"> </w:t>
      </w:r>
      <w:r w:rsidRPr="00DB5EAA">
        <w:rPr>
          <w:rFonts w:cstheme="minorHAnsi"/>
          <w:sz w:val="20"/>
          <w:u w:val="single"/>
          <w:lang w:val="tr-TR"/>
        </w:rPr>
        <w:t>biri</w:t>
      </w:r>
      <w:r w:rsidR="008563AB" w:rsidRPr="00DB5EAA">
        <w:rPr>
          <w:rFonts w:cstheme="minorHAnsi"/>
          <w:sz w:val="20"/>
          <w:u w:val="single"/>
          <w:lang w:val="tr-TR"/>
        </w:rPr>
        <w:t>ni</w:t>
      </w:r>
      <w:r w:rsidR="008563AB" w:rsidRPr="00DB5EAA">
        <w:rPr>
          <w:rFonts w:cstheme="minorHAnsi"/>
          <w:sz w:val="20"/>
          <w:lang w:val="tr-TR"/>
        </w:rPr>
        <w:t xml:space="preserve"> yerine getirmek </w:t>
      </w:r>
      <w:r w:rsidRPr="00DB5EAA">
        <w:rPr>
          <w:rFonts w:cstheme="minorHAnsi"/>
          <w:sz w:val="20"/>
          <w:lang w:val="tr-TR"/>
        </w:rPr>
        <w:t>durumundadır:</w:t>
      </w:r>
    </w:p>
    <w:p w14:paraId="3C6F30A3" w14:textId="4504E5C5" w:rsidR="005D1CE8" w:rsidRPr="00DB5EAA" w:rsidRDefault="00262E59" w:rsidP="005D1CE8">
      <w:pPr>
        <w:numPr>
          <w:ilvl w:val="0"/>
          <w:numId w:val="6"/>
        </w:num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 xml:space="preserve">Zaman sınırını aşan her yıl için minimum 6 saatlik (veya her iki yıl için 12 saatlik) sertifikasyon veya “sürekli eğitim” çalışma gruplarına katılmak. </w:t>
      </w:r>
      <w:r w:rsidR="00322A8E" w:rsidRPr="00DB5EAA">
        <w:rPr>
          <w:rFonts w:cstheme="minorHAnsi"/>
          <w:sz w:val="20"/>
          <w:lang w:val="tr-TR"/>
        </w:rPr>
        <w:t>(</w:t>
      </w:r>
      <w:r w:rsidRPr="00DB5EAA">
        <w:rPr>
          <w:rFonts w:cstheme="minorHAnsi"/>
          <w:sz w:val="20"/>
          <w:lang w:val="tr-TR"/>
        </w:rPr>
        <w:t>Bu çalışma grupları, temel düzey eğiticileri dışındaki ISST Sertifikalı eğiticiler tarafından yürütülmelidir.</w:t>
      </w:r>
      <w:r w:rsidR="00322A8E" w:rsidRPr="00DB5EAA">
        <w:rPr>
          <w:rFonts w:cstheme="minorHAnsi"/>
          <w:sz w:val="20"/>
          <w:lang w:val="tr-TR"/>
        </w:rPr>
        <w:t>)</w:t>
      </w:r>
    </w:p>
    <w:p w14:paraId="2F71F393" w14:textId="77777777" w:rsidR="00322A8E" w:rsidRPr="00DB5EAA" w:rsidRDefault="00262E59" w:rsidP="00322A8E">
      <w:pPr>
        <w:numPr>
          <w:ilvl w:val="0"/>
          <w:numId w:val="6"/>
        </w:num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>ISST Sertifikalı Eğitici/</w:t>
      </w:r>
      <w:r w:rsidR="0009021E" w:rsidRPr="00DB5EAA">
        <w:rPr>
          <w:rFonts w:cstheme="minorHAnsi"/>
          <w:sz w:val="20"/>
          <w:lang w:val="tr-TR"/>
        </w:rPr>
        <w:t xml:space="preserve"> </w:t>
      </w:r>
      <w:r w:rsidRPr="00DB5EAA">
        <w:rPr>
          <w:rFonts w:cstheme="minorHAnsi"/>
          <w:sz w:val="20"/>
          <w:lang w:val="tr-TR"/>
        </w:rPr>
        <w:t>Süpervizörler</w:t>
      </w:r>
      <w:r w:rsidR="00DE71E1" w:rsidRPr="00DB5EAA">
        <w:rPr>
          <w:rFonts w:cstheme="minorHAnsi"/>
          <w:sz w:val="20"/>
          <w:lang w:val="tr-TR"/>
        </w:rPr>
        <w:t xml:space="preserve">den </w:t>
      </w:r>
      <w:r w:rsidRPr="00DB5EAA">
        <w:rPr>
          <w:rFonts w:cstheme="minorHAnsi"/>
          <w:sz w:val="20"/>
          <w:lang w:val="tr-TR"/>
        </w:rPr>
        <w:t>her yıl için minimum 6 saatlik (veya her iki yıl için 12 saatlik) süpervizyon almak.</w:t>
      </w:r>
    </w:p>
    <w:p w14:paraId="059AC7B7" w14:textId="408E557A" w:rsidR="00262E59" w:rsidRPr="00DB5EAA" w:rsidRDefault="00262E59" w:rsidP="00322A8E">
      <w:pPr>
        <w:numPr>
          <w:ilvl w:val="0"/>
          <w:numId w:val="6"/>
        </w:num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 xml:space="preserve">ISST tarafından akredite edilen </w:t>
      </w:r>
      <w:proofErr w:type="spellStart"/>
      <w:r w:rsidRPr="00DB5EAA">
        <w:rPr>
          <w:rFonts w:cstheme="minorHAnsi"/>
          <w:sz w:val="20"/>
          <w:lang w:val="tr-TR"/>
        </w:rPr>
        <w:t>ÖKG’lerden</w:t>
      </w:r>
      <w:proofErr w:type="spellEnd"/>
      <w:r w:rsidRPr="00DB5EAA">
        <w:rPr>
          <w:rFonts w:cstheme="minorHAnsi"/>
          <w:sz w:val="20"/>
          <w:lang w:val="tr-TR"/>
        </w:rPr>
        <w:t xml:space="preserve"> (Özel Konulardaki Gruplar) birinde planlı bir online oturumda vaka sunmak. Bu sunumlar, her bir yıl için 3 saatin üzerinde olmamalıdır ve çalışma grupları, süpervizyon ile birleştirilebilir. </w:t>
      </w:r>
      <w:r w:rsidR="003440B7" w:rsidRPr="00DB5EAA">
        <w:rPr>
          <w:rFonts w:cstheme="minorHAnsi"/>
          <w:sz w:val="20"/>
          <w:lang w:val="tr-TR"/>
        </w:rPr>
        <w:t>Ö</w:t>
      </w:r>
      <w:r w:rsidRPr="00DB5EAA">
        <w:rPr>
          <w:rFonts w:cstheme="minorHAnsi"/>
          <w:sz w:val="20"/>
          <w:lang w:val="tr-TR"/>
        </w:rPr>
        <w:t xml:space="preserve">KG lideri, adayın talebi doğrultusunda, bu sunumları Bölge Sertifikasyon Koordinatörüne </w:t>
      </w:r>
      <w:r w:rsidR="0096725E" w:rsidRPr="00DB5EAA">
        <w:rPr>
          <w:rFonts w:cstheme="minorHAnsi"/>
          <w:sz w:val="20"/>
          <w:lang w:val="tr-TR"/>
        </w:rPr>
        <w:t>yapacakları yazılı bir başvuru ile</w:t>
      </w:r>
      <w:r w:rsidRPr="00DB5EAA">
        <w:rPr>
          <w:rFonts w:cstheme="minorHAnsi"/>
          <w:sz w:val="20"/>
          <w:lang w:val="tr-TR"/>
        </w:rPr>
        <w:t xml:space="preserve"> </w:t>
      </w:r>
      <w:r w:rsidR="0032790B" w:rsidRPr="00DB5EAA">
        <w:rPr>
          <w:rFonts w:cstheme="minorHAnsi"/>
          <w:sz w:val="20"/>
          <w:lang w:val="tr-TR"/>
        </w:rPr>
        <w:t>onaylatabilmelidir</w:t>
      </w:r>
      <w:r w:rsidRPr="00DB5EAA">
        <w:rPr>
          <w:rFonts w:cstheme="minorHAnsi"/>
          <w:sz w:val="20"/>
          <w:lang w:val="tr-TR"/>
        </w:rPr>
        <w:t>.</w:t>
      </w:r>
    </w:p>
    <w:p w14:paraId="4D166C78" w14:textId="2BF38C28" w:rsidR="006872B8" w:rsidRPr="00DB5EAA" w:rsidRDefault="00262E59" w:rsidP="00582753">
      <w:pPr>
        <w:rPr>
          <w:rFonts w:cstheme="minorHAnsi"/>
          <w:b/>
          <w:sz w:val="20"/>
          <w:lang w:val="tr-TR"/>
        </w:rPr>
      </w:pPr>
      <w:r w:rsidRPr="00DB5EAA">
        <w:rPr>
          <w:rFonts w:cstheme="minorHAnsi"/>
          <w:b/>
          <w:sz w:val="20"/>
          <w:lang w:val="tr-TR"/>
        </w:rPr>
        <w:t>Sertifikasyon</w:t>
      </w:r>
      <w:r w:rsidR="006872B8" w:rsidRPr="00DB5EAA">
        <w:rPr>
          <w:rFonts w:cstheme="minorHAnsi"/>
          <w:b/>
          <w:sz w:val="20"/>
          <w:lang w:val="tr-TR"/>
        </w:rPr>
        <w:t xml:space="preserve"> Sonrası</w:t>
      </w:r>
    </w:p>
    <w:p w14:paraId="64059A30" w14:textId="3DD02868" w:rsidR="00582753" w:rsidRPr="00DB5EAA" w:rsidRDefault="0032790B" w:rsidP="00582753">
      <w:p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>Standart</w:t>
      </w:r>
      <w:r w:rsidR="0009021E" w:rsidRPr="00DB5EAA">
        <w:rPr>
          <w:rFonts w:cstheme="minorHAnsi"/>
          <w:sz w:val="20"/>
          <w:lang w:val="tr-TR"/>
        </w:rPr>
        <w:t xml:space="preserve"> Düzey</w:t>
      </w:r>
      <w:r w:rsidR="00582753" w:rsidRPr="00DB5EAA">
        <w:rPr>
          <w:rFonts w:cstheme="minorHAnsi"/>
          <w:sz w:val="20"/>
          <w:lang w:val="tr-TR"/>
        </w:rPr>
        <w:t xml:space="preserve"> </w:t>
      </w:r>
      <w:r w:rsidR="0009021E" w:rsidRPr="00DB5EAA">
        <w:rPr>
          <w:rFonts w:cstheme="minorHAnsi"/>
          <w:sz w:val="20"/>
          <w:lang w:val="tr-TR"/>
        </w:rPr>
        <w:t>Ş</w:t>
      </w:r>
      <w:r w:rsidR="00582753" w:rsidRPr="00DB5EAA">
        <w:rPr>
          <w:rFonts w:cstheme="minorHAnsi"/>
          <w:sz w:val="20"/>
          <w:lang w:val="tr-TR"/>
        </w:rPr>
        <w:t xml:space="preserve">ema </w:t>
      </w:r>
      <w:r w:rsidR="0009021E" w:rsidRPr="00DB5EAA">
        <w:rPr>
          <w:rFonts w:cstheme="minorHAnsi"/>
          <w:sz w:val="20"/>
          <w:lang w:val="tr-TR"/>
        </w:rPr>
        <w:t>T</w:t>
      </w:r>
      <w:r w:rsidR="00582753" w:rsidRPr="00DB5EAA">
        <w:rPr>
          <w:rFonts w:cstheme="minorHAnsi"/>
          <w:sz w:val="20"/>
          <w:lang w:val="tr-TR"/>
        </w:rPr>
        <w:t xml:space="preserve">erapistleri veya sadece </w:t>
      </w:r>
      <w:r w:rsidRPr="00DB5EAA">
        <w:rPr>
          <w:rFonts w:cstheme="minorHAnsi"/>
          <w:sz w:val="20"/>
          <w:lang w:val="tr-TR"/>
        </w:rPr>
        <w:t>kuramsal</w:t>
      </w:r>
      <w:r w:rsidR="00582753" w:rsidRPr="00DB5EAA">
        <w:rPr>
          <w:rFonts w:cstheme="minorHAnsi"/>
          <w:sz w:val="20"/>
          <w:lang w:val="tr-TR"/>
        </w:rPr>
        <w:t xml:space="preserve"> eğitimlerini tamamlamış kişiler, eğitim adı altında ücretli toplantılar düzenleyemez veya süpervizyon veremezler.</w:t>
      </w:r>
      <w:r w:rsidR="00052AC1" w:rsidRPr="00DB5EAA">
        <w:rPr>
          <w:rFonts w:cstheme="minorHAnsi"/>
          <w:sz w:val="20"/>
          <w:lang w:val="tr-TR"/>
        </w:rPr>
        <w:t xml:space="preserve"> </w:t>
      </w:r>
      <w:r w:rsidRPr="00DB5EAA">
        <w:rPr>
          <w:rFonts w:cstheme="minorHAnsi"/>
          <w:sz w:val="20"/>
          <w:lang w:val="tr-TR"/>
        </w:rPr>
        <w:t xml:space="preserve">Standart </w:t>
      </w:r>
      <w:r w:rsidR="0009021E" w:rsidRPr="00DB5EAA">
        <w:rPr>
          <w:rFonts w:cstheme="minorHAnsi"/>
          <w:sz w:val="20"/>
          <w:lang w:val="tr-TR"/>
        </w:rPr>
        <w:t>Düzey Şema Terapistleri</w:t>
      </w:r>
      <w:r w:rsidR="00582753" w:rsidRPr="00DB5EAA">
        <w:rPr>
          <w:rFonts w:cstheme="minorHAnsi"/>
          <w:sz w:val="20"/>
          <w:lang w:val="tr-TR"/>
        </w:rPr>
        <w:t xml:space="preserve">, ancak </w:t>
      </w:r>
      <w:r w:rsidR="003440B7" w:rsidRPr="00DB5EAA">
        <w:rPr>
          <w:rFonts w:cstheme="minorHAnsi"/>
          <w:sz w:val="20"/>
          <w:lang w:val="tr-TR"/>
        </w:rPr>
        <w:t xml:space="preserve">ISST </w:t>
      </w:r>
      <w:r w:rsidRPr="00DB5EAA">
        <w:rPr>
          <w:rFonts w:cstheme="minorHAnsi"/>
          <w:sz w:val="20"/>
          <w:lang w:val="tr-TR"/>
        </w:rPr>
        <w:t xml:space="preserve">onaylı </w:t>
      </w:r>
      <w:r w:rsidR="003440B7" w:rsidRPr="00DB5EAA">
        <w:rPr>
          <w:rFonts w:cstheme="minorHAnsi"/>
          <w:sz w:val="20"/>
          <w:lang w:val="tr-TR"/>
        </w:rPr>
        <w:t>Eğitim Programı Yürütücüsü Eğitmenler</w:t>
      </w:r>
      <w:r w:rsidR="00582753" w:rsidRPr="00DB5EAA">
        <w:rPr>
          <w:rFonts w:cstheme="minorHAnsi"/>
          <w:sz w:val="20"/>
          <w:lang w:val="tr-TR"/>
        </w:rPr>
        <w:t xml:space="preserve"> gözetiminde</w:t>
      </w:r>
      <w:r w:rsidR="003440B7" w:rsidRPr="00DB5EAA">
        <w:rPr>
          <w:rFonts w:cstheme="minorHAnsi"/>
          <w:sz w:val="20"/>
          <w:lang w:val="tr-TR"/>
        </w:rPr>
        <w:t xml:space="preserve"> ve </w:t>
      </w:r>
      <w:r w:rsidR="00544B9D" w:rsidRPr="00DB5EAA">
        <w:rPr>
          <w:rFonts w:cstheme="minorHAnsi"/>
          <w:sz w:val="20"/>
          <w:lang w:val="tr-TR"/>
        </w:rPr>
        <w:t xml:space="preserve">bu eğitim programları </w:t>
      </w:r>
      <w:r w:rsidR="003440B7" w:rsidRPr="00DB5EAA">
        <w:rPr>
          <w:rFonts w:cstheme="minorHAnsi"/>
          <w:sz w:val="20"/>
          <w:lang w:val="tr-TR"/>
        </w:rPr>
        <w:t>kapsamında</w:t>
      </w:r>
      <w:r w:rsidR="00582753" w:rsidRPr="00DB5EAA">
        <w:rPr>
          <w:rFonts w:cstheme="minorHAnsi"/>
          <w:sz w:val="20"/>
          <w:lang w:val="tr-TR"/>
        </w:rPr>
        <w:t xml:space="preserve"> temel seviyede eğitim</w:t>
      </w:r>
      <w:r w:rsidRPr="00DB5EAA">
        <w:rPr>
          <w:rFonts w:cstheme="minorHAnsi"/>
          <w:sz w:val="20"/>
          <w:lang w:val="tr-TR"/>
        </w:rPr>
        <w:t>lere destek</w:t>
      </w:r>
      <w:r w:rsidR="003440B7" w:rsidRPr="00DB5EAA">
        <w:rPr>
          <w:rFonts w:cstheme="minorHAnsi"/>
          <w:sz w:val="20"/>
          <w:lang w:val="tr-TR"/>
        </w:rPr>
        <w:t xml:space="preserve"> verebilirler</w:t>
      </w:r>
      <w:r w:rsidR="00582753" w:rsidRPr="00DB5EAA">
        <w:rPr>
          <w:rFonts w:cstheme="minorHAnsi"/>
          <w:sz w:val="20"/>
          <w:lang w:val="tr-TR"/>
        </w:rPr>
        <w:t xml:space="preserve"> </w:t>
      </w:r>
      <w:r w:rsidRPr="00DB5EAA">
        <w:rPr>
          <w:rFonts w:cstheme="minorHAnsi"/>
          <w:sz w:val="20"/>
          <w:lang w:val="tr-TR"/>
        </w:rPr>
        <w:t>(“</w:t>
      </w:r>
      <w:proofErr w:type="spellStart"/>
      <w:r w:rsidRPr="00DB5EAA">
        <w:rPr>
          <w:rFonts w:cstheme="minorHAnsi"/>
          <w:sz w:val="20"/>
          <w:lang w:val="tr-TR"/>
        </w:rPr>
        <w:t>facilitator</w:t>
      </w:r>
      <w:proofErr w:type="spellEnd"/>
      <w:r w:rsidRPr="00DB5EAA">
        <w:rPr>
          <w:rFonts w:cstheme="minorHAnsi"/>
          <w:sz w:val="20"/>
          <w:lang w:val="tr-TR"/>
        </w:rPr>
        <w:t xml:space="preserve">”) </w:t>
      </w:r>
      <w:r w:rsidR="00582753" w:rsidRPr="00DB5EAA">
        <w:rPr>
          <w:rFonts w:cstheme="minorHAnsi"/>
          <w:sz w:val="20"/>
          <w:lang w:val="tr-TR"/>
        </w:rPr>
        <w:t xml:space="preserve">veya </w:t>
      </w:r>
      <w:proofErr w:type="spellStart"/>
      <w:r w:rsidR="003440B7" w:rsidRPr="00DB5EAA">
        <w:rPr>
          <w:rFonts w:cstheme="minorHAnsi"/>
          <w:sz w:val="20"/>
          <w:lang w:val="tr-TR"/>
        </w:rPr>
        <w:t>yaşantısal</w:t>
      </w:r>
      <w:proofErr w:type="spellEnd"/>
      <w:r w:rsidR="003440B7" w:rsidRPr="00DB5EAA">
        <w:rPr>
          <w:rFonts w:cstheme="minorHAnsi"/>
          <w:sz w:val="20"/>
          <w:lang w:val="tr-TR"/>
        </w:rPr>
        <w:t>, bilişsel, davranışsal tekniklerin öğretilmesinde rol oynayabilirler.</w:t>
      </w:r>
      <w:r w:rsidR="00582753" w:rsidRPr="00DB5EAA">
        <w:rPr>
          <w:rFonts w:cstheme="minorHAnsi"/>
          <w:sz w:val="20"/>
          <w:lang w:val="tr-TR"/>
        </w:rPr>
        <w:t xml:space="preserve"> </w:t>
      </w:r>
      <w:r w:rsidR="0096725E" w:rsidRPr="00DB5EAA">
        <w:rPr>
          <w:rFonts w:cstheme="minorHAnsi"/>
          <w:sz w:val="20"/>
          <w:lang w:val="tr-TR"/>
        </w:rPr>
        <w:t xml:space="preserve">İleri </w:t>
      </w:r>
      <w:r w:rsidR="003F7B34" w:rsidRPr="00DB5EAA">
        <w:rPr>
          <w:rFonts w:cstheme="minorHAnsi"/>
          <w:sz w:val="20"/>
          <w:lang w:val="tr-TR"/>
        </w:rPr>
        <w:t>D</w:t>
      </w:r>
      <w:r w:rsidR="0096725E" w:rsidRPr="00DB5EAA">
        <w:rPr>
          <w:rFonts w:cstheme="minorHAnsi"/>
          <w:sz w:val="20"/>
          <w:lang w:val="tr-TR"/>
        </w:rPr>
        <w:t xml:space="preserve">üzey </w:t>
      </w:r>
      <w:r w:rsidR="003F7B34" w:rsidRPr="00DB5EAA">
        <w:rPr>
          <w:rFonts w:cstheme="minorHAnsi"/>
          <w:sz w:val="20"/>
          <w:lang w:val="tr-TR"/>
        </w:rPr>
        <w:t>S</w:t>
      </w:r>
      <w:r w:rsidR="0096725E" w:rsidRPr="00DB5EAA">
        <w:rPr>
          <w:rFonts w:cstheme="minorHAnsi"/>
          <w:sz w:val="20"/>
          <w:lang w:val="tr-TR"/>
        </w:rPr>
        <w:t>ertifikalı şema terapistleri, eğitici olmak için, ileri düzey sertifika onayını takiben</w:t>
      </w:r>
      <w:r w:rsidR="003F7B34" w:rsidRPr="00DB5EAA">
        <w:rPr>
          <w:rFonts w:cstheme="minorHAnsi"/>
          <w:sz w:val="20"/>
          <w:lang w:val="tr-TR"/>
        </w:rPr>
        <w:t xml:space="preserve"> </w:t>
      </w:r>
      <w:r w:rsidR="00FB4091" w:rsidRPr="00DB5EAA">
        <w:rPr>
          <w:rFonts w:cstheme="minorHAnsi"/>
          <w:sz w:val="20"/>
          <w:lang w:val="tr-TR"/>
        </w:rPr>
        <w:t xml:space="preserve">minimum </w:t>
      </w:r>
      <w:r w:rsidR="0096725E" w:rsidRPr="00DB5EAA">
        <w:rPr>
          <w:rFonts w:cstheme="minorHAnsi"/>
          <w:sz w:val="20"/>
          <w:lang w:val="tr-TR"/>
        </w:rPr>
        <w:t xml:space="preserve">3 yıl sonrasında ISST tarafından gerekli görülen diğer ölçütleri tamamlayarak </w:t>
      </w:r>
      <w:r w:rsidR="00D91F52" w:rsidRPr="00DB5EAA">
        <w:rPr>
          <w:rFonts w:cstheme="minorHAnsi"/>
          <w:sz w:val="20"/>
          <w:lang w:val="tr-TR"/>
        </w:rPr>
        <w:t>(</w:t>
      </w:r>
      <w:proofErr w:type="spellStart"/>
      <w:r w:rsidR="00D91F52" w:rsidRPr="00DB5EAA">
        <w:rPr>
          <w:rFonts w:cstheme="minorHAnsi"/>
          <w:sz w:val="20"/>
          <w:lang w:val="tr-TR"/>
        </w:rPr>
        <w:t>örn</w:t>
      </w:r>
      <w:proofErr w:type="spellEnd"/>
      <w:r w:rsidR="00D91F52" w:rsidRPr="00DB5EAA">
        <w:rPr>
          <w:rFonts w:cstheme="minorHAnsi"/>
          <w:sz w:val="20"/>
          <w:lang w:val="tr-TR"/>
        </w:rPr>
        <w:t xml:space="preserve">. Eğitici eğitimleri) </w:t>
      </w:r>
      <w:r w:rsidR="00B05EF6" w:rsidRPr="00DB5EAA">
        <w:rPr>
          <w:rFonts w:cstheme="minorHAnsi"/>
          <w:i/>
          <w:sz w:val="20"/>
          <w:lang w:val="tr-TR"/>
        </w:rPr>
        <w:t>ISST Onaylı E</w:t>
      </w:r>
      <w:r w:rsidR="0096725E" w:rsidRPr="00DB5EAA">
        <w:rPr>
          <w:rFonts w:cstheme="minorHAnsi"/>
          <w:i/>
          <w:sz w:val="20"/>
          <w:lang w:val="tr-TR"/>
        </w:rPr>
        <w:t>ğitici ve Süperviz</w:t>
      </w:r>
      <w:r w:rsidR="00B05EF6" w:rsidRPr="00DB5EAA">
        <w:rPr>
          <w:rFonts w:cstheme="minorHAnsi"/>
          <w:i/>
          <w:sz w:val="20"/>
          <w:lang w:val="tr-TR"/>
        </w:rPr>
        <w:t>ör</w:t>
      </w:r>
      <w:r w:rsidR="0096725E" w:rsidRPr="00DB5EAA">
        <w:rPr>
          <w:rFonts w:cstheme="minorHAnsi"/>
          <w:i/>
          <w:sz w:val="20"/>
          <w:lang w:val="tr-TR"/>
        </w:rPr>
        <w:t xml:space="preserve"> </w:t>
      </w:r>
      <w:r w:rsidR="0096725E" w:rsidRPr="00DB5EAA">
        <w:rPr>
          <w:rFonts w:cstheme="minorHAnsi"/>
          <w:sz w:val="20"/>
          <w:lang w:val="tr-TR"/>
        </w:rPr>
        <w:t xml:space="preserve">belgelerini almaya hak kazanmalıdırlar. </w:t>
      </w:r>
    </w:p>
    <w:p w14:paraId="13D9F994" w14:textId="3186EAA9" w:rsidR="00F558B7" w:rsidRPr="00DB5EAA" w:rsidRDefault="00052AC1" w:rsidP="00582753">
      <w:pPr>
        <w:rPr>
          <w:rStyle w:val="Hyperlink"/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>Yukarıdaki</w:t>
      </w:r>
      <w:r w:rsidR="00F558B7" w:rsidRPr="00DB5EAA">
        <w:rPr>
          <w:rFonts w:cstheme="minorHAnsi"/>
          <w:sz w:val="20"/>
          <w:lang w:val="tr-TR"/>
        </w:rPr>
        <w:t xml:space="preserve"> kurallara uymayan </w:t>
      </w:r>
      <w:r w:rsidR="0032790B" w:rsidRPr="00DB5EAA">
        <w:rPr>
          <w:rFonts w:cstheme="minorHAnsi"/>
          <w:sz w:val="20"/>
          <w:lang w:val="tr-TR"/>
        </w:rPr>
        <w:t xml:space="preserve">şema </w:t>
      </w:r>
      <w:r w:rsidRPr="00DB5EAA">
        <w:rPr>
          <w:rFonts w:cstheme="minorHAnsi"/>
          <w:sz w:val="20"/>
          <w:lang w:val="tr-TR"/>
        </w:rPr>
        <w:t xml:space="preserve">terapist </w:t>
      </w:r>
      <w:r w:rsidR="0032790B" w:rsidRPr="00DB5EAA">
        <w:rPr>
          <w:rFonts w:cstheme="minorHAnsi"/>
          <w:sz w:val="20"/>
          <w:lang w:val="tr-TR"/>
        </w:rPr>
        <w:t xml:space="preserve">adayları ya da standart düzey şema terapistleri </w:t>
      </w:r>
      <w:r w:rsidRPr="00DB5EAA">
        <w:rPr>
          <w:rFonts w:cstheme="minorHAnsi"/>
          <w:sz w:val="20"/>
          <w:lang w:val="tr-TR"/>
        </w:rPr>
        <w:t xml:space="preserve">ISST Etik </w:t>
      </w:r>
      <w:r w:rsidR="0032790B" w:rsidRPr="00DB5EAA">
        <w:rPr>
          <w:rFonts w:cstheme="minorHAnsi"/>
          <w:sz w:val="20"/>
          <w:lang w:val="tr-TR"/>
        </w:rPr>
        <w:t xml:space="preserve">ve Çatışma Çözümü </w:t>
      </w:r>
      <w:r w:rsidRPr="00DB5EAA">
        <w:rPr>
          <w:rFonts w:cstheme="minorHAnsi"/>
          <w:sz w:val="20"/>
          <w:lang w:val="tr-TR"/>
        </w:rPr>
        <w:t xml:space="preserve">Komitesi’ne bildirilir. Bu durumda komite tarafından belirlenen yaptırımlar uygulanır. </w:t>
      </w:r>
      <w:hyperlink r:id="rId14" w:history="1">
        <w:r w:rsidRPr="00DB5EAA">
          <w:rPr>
            <w:rStyle w:val="Hyperlink"/>
            <w:rFonts w:cstheme="minorHAnsi"/>
            <w:sz w:val="20"/>
            <w:lang w:val="tr-TR"/>
          </w:rPr>
          <w:t>https://schematherapysociety.org/Ethics-&amp;-Conflict-Resolution-Committee</w:t>
        </w:r>
      </w:hyperlink>
    </w:p>
    <w:p w14:paraId="13F55956" w14:textId="75AAE556" w:rsidR="00817B21" w:rsidRPr="00DB5EAA" w:rsidRDefault="0021345D" w:rsidP="009C3B69">
      <w:pPr>
        <w:pStyle w:val="NormalWeb"/>
        <w:spacing w:before="0" w:beforeAutospacing="0" w:after="16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B5EAA">
        <w:rPr>
          <w:rFonts w:asciiTheme="minorHAnsi" w:hAnsiTheme="minorHAnsi" w:cstheme="minorHAnsi"/>
          <w:b/>
          <w:sz w:val="20"/>
          <w:szCs w:val="20"/>
          <w:lang w:eastAsia="en-US"/>
        </w:rPr>
        <w:lastRenderedPageBreak/>
        <w:t xml:space="preserve">Başvurumun ISST </w:t>
      </w:r>
      <w:r w:rsidR="00C53999" w:rsidRPr="00DB5EA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ölçütlerini </w:t>
      </w:r>
      <w:r w:rsidRPr="00DB5EA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karşılaması benim sorumluluğumdadır. </w:t>
      </w:r>
      <w:r w:rsidR="00C53999" w:rsidRPr="00DB5EA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Buna göre Psikiyatri Uzmanlığı ya da Klinik Psikoloji Diploması /YÖK denklik Belgesi) ibraz etmem gerektiğini biliyorum. </w:t>
      </w:r>
      <w:r w:rsidR="00085D79" w:rsidRPr="00DB5EA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Aksi bir durumun tespitinde </w:t>
      </w:r>
      <w:r w:rsidRPr="00DB5EAA">
        <w:rPr>
          <w:rFonts w:asciiTheme="minorHAnsi" w:hAnsiTheme="minorHAnsi" w:cstheme="minorHAnsi"/>
          <w:b/>
          <w:sz w:val="20"/>
          <w:szCs w:val="20"/>
          <w:lang w:eastAsia="en-US"/>
        </w:rPr>
        <w:t>herhangi bir aşama</w:t>
      </w:r>
      <w:r w:rsidR="00946C59" w:rsidRPr="00DB5EAA">
        <w:rPr>
          <w:rFonts w:asciiTheme="minorHAnsi" w:hAnsiTheme="minorHAnsi" w:cstheme="minorHAnsi"/>
          <w:b/>
          <w:sz w:val="20"/>
          <w:szCs w:val="20"/>
          <w:lang w:eastAsia="en-US"/>
        </w:rPr>
        <w:t>sın</w:t>
      </w:r>
      <w:r w:rsidRPr="00DB5EAA">
        <w:rPr>
          <w:rFonts w:asciiTheme="minorHAnsi" w:hAnsiTheme="minorHAnsi" w:cstheme="minorHAnsi"/>
          <w:b/>
          <w:sz w:val="20"/>
          <w:szCs w:val="20"/>
          <w:lang w:eastAsia="en-US"/>
        </w:rPr>
        <w:t>da sertifikasyon sürecim sonlandırılabilir, verilmiş belgeler iptal edilebilir</w:t>
      </w:r>
      <w:r w:rsidR="00C92341" w:rsidRPr="00DB5EAA">
        <w:rPr>
          <w:rFonts w:asciiTheme="minorHAnsi" w:hAnsiTheme="minorHAnsi" w:cstheme="minorHAnsi"/>
          <w:b/>
          <w:sz w:val="20"/>
          <w:szCs w:val="20"/>
          <w:lang w:eastAsia="en-US"/>
        </w:rPr>
        <w:t>.</w:t>
      </w:r>
      <w:r w:rsidRPr="00DB5EA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C92341" w:rsidRPr="00DB5EA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  </w:t>
      </w:r>
    </w:p>
    <w:p w14:paraId="6C883542" w14:textId="77777777" w:rsidR="00D91F52" w:rsidRPr="00DB5EAA" w:rsidRDefault="00D91F52" w:rsidP="009C3B69">
      <w:pPr>
        <w:pStyle w:val="NormalWeb"/>
        <w:spacing w:before="0" w:beforeAutospacing="0" w:after="16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9CCDA7B" w14:textId="66354C7E" w:rsidR="009C3B69" w:rsidRDefault="00C92341" w:rsidP="009C3B69">
      <w:pPr>
        <w:pStyle w:val="NormalWeb"/>
        <w:spacing w:before="0" w:beforeAutospacing="0" w:after="16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B5EAA">
        <w:rPr>
          <w:rFonts w:asciiTheme="minorHAnsi" w:hAnsiTheme="minorHAnsi" w:cstheme="minorHAnsi"/>
          <w:b/>
          <w:sz w:val="20"/>
          <w:szCs w:val="20"/>
        </w:rPr>
        <w:t xml:space="preserve">Yukarıda verilen bilgileri okudum ve kabul ediyorum. </w:t>
      </w:r>
      <w:r w:rsidR="009C3B69" w:rsidRPr="00DB5EA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Aşağıda belirtilen tarihte </w:t>
      </w:r>
      <w:proofErr w:type="gramStart"/>
      <w:r w:rsidR="009C3B69" w:rsidRPr="00DB5EA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bireysel </w:t>
      </w:r>
      <w:r w:rsidR="00FB47C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9C3B69" w:rsidRPr="00DB5EAA">
        <w:rPr>
          <w:rFonts w:asciiTheme="minorHAnsi" w:hAnsiTheme="minorHAnsi" w:cstheme="minorHAnsi"/>
          <w:b/>
          <w:bCs/>
          <w:color w:val="000000"/>
          <w:sz w:val="20"/>
          <w:szCs w:val="20"/>
        </w:rPr>
        <w:t>6</w:t>
      </w:r>
      <w:proofErr w:type="gramEnd"/>
      <w:r w:rsidR="009C3B69" w:rsidRPr="00DB5EA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kişiden oluşan</w:t>
      </w:r>
      <w:r w:rsidR="00FB47C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ve 20 oturum sürecek</w:t>
      </w:r>
      <w:r w:rsidR="009C3B69" w:rsidRPr="00DB5EA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grup </w:t>
      </w:r>
      <w:proofErr w:type="spellStart"/>
      <w:r w:rsidR="009C3B69" w:rsidRPr="00DB5EAA">
        <w:rPr>
          <w:rFonts w:asciiTheme="minorHAnsi" w:hAnsiTheme="minorHAnsi" w:cstheme="minorHAnsi"/>
          <w:b/>
          <w:bCs/>
          <w:color w:val="000000"/>
          <w:sz w:val="20"/>
          <w:szCs w:val="20"/>
        </w:rPr>
        <w:t>süpervizyonuna</w:t>
      </w:r>
      <w:proofErr w:type="spellEnd"/>
      <w:r w:rsidR="009C3B69" w:rsidRPr="00DB5EA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başladım</w:t>
      </w:r>
      <w:r w:rsidR="00FB47C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ve grup üyelerinin süreçlerini aksatmamak üzere bu 20 oturum boyunca sürece devam edeceğimi taahhüt ederim.</w:t>
      </w:r>
    </w:p>
    <w:p w14:paraId="25C46E8B" w14:textId="77777777" w:rsidR="00FB47C2" w:rsidRPr="00DB5EAA" w:rsidRDefault="00FB47C2" w:rsidP="009C3B69">
      <w:pPr>
        <w:pStyle w:val="NormalWeb"/>
        <w:spacing w:before="0" w:beforeAutospacing="0" w:after="16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158EFEA" w14:textId="3455A563" w:rsidR="00582753" w:rsidRPr="00DB5EAA" w:rsidRDefault="0072332E" w:rsidP="00582753">
      <w:pPr>
        <w:rPr>
          <w:rFonts w:cstheme="minorHAnsi"/>
          <w:b/>
          <w:sz w:val="20"/>
          <w:lang w:val="tr-TR"/>
        </w:rPr>
      </w:pPr>
      <w:proofErr w:type="gramStart"/>
      <w:r w:rsidRPr="00DB5EAA">
        <w:rPr>
          <w:rFonts w:cstheme="minorHAnsi"/>
          <w:b/>
          <w:sz w:val="20"/>
          <w:lang w:val="tr-TR"/>
        </w:rPr>
        <w:t>Tarih:</w:t>
      </w:r>
      <w:r w:rsidR="00DE3EF5" w:rsidRPr="00DB5EAA">
        <w:rPr>
          <w:rFonts w:cstheme="minorHAnsi"/>
          <w:b/>
          <w:sz w:val="20"/>
          <w:lang w:val="tr-TR"/>
        </w:rPr>
        <w:t>…</w:t>
      </w:r>
      <w:proofErr w:type="gramEnd"/>
      <w:r w:rsidR="00DE3EF5" w:rsidRPr="00DB5EAA">
        <w:rPr>
          <w:rFonts w:cstheme="minorHAnsi"/>
          <w:b/>
          <w:sz w:val="20"/>
          <w:lang w:val="tr-TR"/>
        </w:rPr>
        <w:t>……</w:t>
      </w:r>
      <w:r w:rsidR="004B5994">
        <w:rPr>
          <w:rFonts w:cstheme="minorHAnsi"/>
          <w:b/>
          <w:sz w:val="20"/>
          <w:lang w:val="tr-TR"/>
        </w:rPr>
        <w:t>../…./.…</w:t>
      </w:r>
    </w:p>
    <w:p w14:paraId="3A501752" w14:textId="6E4DD1BE" w:rsidR="00DB5EAA" w:rsidRPr="00DB5EAA" w:rsidRDefault="003974F9">
      <w:p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>Şema Terapist Adayı</w:t>
      </w:r>
      <w:r w:rsidR="00DE3EF5" w:rsidRPr="00DB5EAA">
        <w:rPr>
          <w:rFonts w:cstheme="minorHAnsi"/>
          <w:sz w:val="20"/>
          <w:lang w:val="tr-TR"/>
        </w:rPr>
        <w:t xml:space="preserve"> </w:t>
      </w:r>
      <w:r w:rsidR="00C92341" w:rsidRPr="00DB5EAA">
        <w:rPr>
          <w:rFonts w:cstheme="minorHAnsi"/>
          <w:sz w:val="20"/>
          <w:lang w:val="tr-TR"/>
        </w:rPr>
        <w:t>İsim ve imza:</w:t>
      </w:r>
      <w:r w:rsidR="00C92341" w:rsidRPr="00DB5EAA">
        <w:rPr>
          <w:rFonts w:cstheme="minorHAnsi"/>
          <w:sz w:val="20"/>
          <w:lang w:val="tr-TR"/>
        </w:rPr>
        <w:tab/>
      </w:r>
      <w:r w:rsidR="00EE7F4D" w:rsidRPr="00DB5EAA">
        <w:rPr>
          <w:rFonts w:cstheme="minorHAnsi"/>
          <w:sz w:val="20"/>
          <w:lang w:val="tr-TR"/>
        </w:rPr>
        <w:tab/>
      </w:r>
      <w:r w:rsidR="00EE7F4D" w:rsidRPr="00DB5EAA">
        <w:rPr>
          <w:rFonts w:cstheme="minorHAnsi"/>
          <w:sz w:val="20"/>
          <w:lang w:val="tr-TR"/>
        </w:rPr>
        <w:tab/>
      </w:r>
      <w:r w:rsidR="00EE7F4D" w:rsidRPr="00DB5EAA">
        <w:rPr>
          <w:rFonts w:cstheme="minorHAnsi"/>
          <w:sz w:val="20"/>
          <w:lang w:val="tr-TR"/>
        </w:rPr>
        <w:tab/>
      </w:r>
      <w:r w:rsidR="00EE7F4D" w:rsidRPr="00DB5EAA">
        <w:rPr>
          <w:rFonts w:cstheme="minorHAnsi"/>
          <w:sz w:val="20"/>
          <w:lang w:val="tr-TR"/>
        </w:rPr>
        <w:tab/>
        <w:t>Süpervizör</w:t>
      </w:r>
      <w:r w:rsidR="00C92341" w:rsidRPr="00DB5EAA">
        <w:rPr>
          <w:rFonts w:cstheme="minorHAnsi"/>
          <w:sz w:val="20"/>
          <w:lang w:val="tr-TR"/>
        </w:rPr>
        <w:t xml:space="preserve"> İsim ve imza:  </w:t>
      </w:r>
      <w:r w:rsidR="00C92341" w:rsidRPr="00DB5EAA">
        <w:rPr>
          <w:rFonts w:cstheme="minorHAnsi"/>
          <w:sz w:val="20"/>
          <w:lang w:val="tr-TR"/>
        </w:rPr>
        <w:tab/>
      </w:r>
    </w:p>
    <w:p w14:paraId="7BABE503" w14:textId="44C90190" w:rsidR="00DB5EAA" w:rsidRPr="00DC78E1" w:rsidRDefault="00DB5EAA" w:rsidP="00DC78E1">
      <w:pPr>
        <w:rPr>
          <w:rFonts w:cstheme="minorHAnsi"/>
          <w:sz w:val="20"/>
          <w:lang w:val="tr-TR"/>
        </w:rPr>
      </w:pPr>
      <w:r w:rsidRPr="00DB5EAA">
        <w:rPr>
          <w:rFonts w:cstheme="minorHAnsi"/>
          <w:sz w:val="20"/>
          <w:lang w:val="tr-TR"/>
        </w:rPr>
        <w:t>---</w:t>
      </w:r>
    </w:p>
    <w:p w14:paraId="7D40BE2C" w14:textId="3D17A37E" w:rsidR="00C9434B" w:rsidRDefault="00AB0834" w:rsidP="00DB5EAA">
      <w:pPr>
        <w:spacing w:after="150" w:line="240" w:lineRule="auto"/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</w:pPr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Not</w:t>
      </w:r>
      <w:r w:rsidR="00C9434B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lar</w:t>
      </w:r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: </w:t>
      </w:r>
    </w:p>
    <w:p w14:paraId="30CD6A38" w14:textId="773C4625" w:rsidR="00C9434B" w:rsidRDefault="00C9434B" w:rsidP="00DB5EAA">
      <w:pPr>
        <w:spacing w:after="150" w:line="240" w:lineRule="auto"/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</w:pPr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1-</w:t>
      </w:r>
      <w:r w:rsidR="00AB0834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Yoğun bekleme listeleri nedeniyle tarafımca </w:t>
      </w:r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(Gonca </w:t>
      </w:r>
      <w:proofErr w:type="spellStart"/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Soygüt</w:t>
      </w:r>
      <w:proofErr w:type="spellEnd"/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Pekak</w:t>
      </w:r>
      <w:proofErr w:type="spellEnd"/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) </w:t>
      </w:r>
      <w:r w:rsidR="00AB0834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yürütülen </w:t>
      </w:r>
      <w:r w:rsidR="00AB0834" w:rsidRPr="008B753C">
        <w:rPr>
          <w:rFonts w:eastAsia="Times New Roman" w:cstheme="minorHAnsi"/>
          <w:b/>
          <w:bCs/>
          <w:color w:val="FF0000"/>
          <w:sz w:val="23"/>
          <w:szCs w:val="23"/>
          <w:lang w:val="tr-TR" w:eastAsia="tr-TR"/>
        </w:rPr>
        <w:t xml:space="preserve">6 kişilik </w:t>
      </w:r>
      <w:proofErr w:type="spellStart"/>
      <w:r w:rsidR="00AB0834" w:rsidRPr="008B753C">
        <w:rPr>
          <w:rFonts w:eastAsia="Times New Roman" w:cstheme="minorHAnsi"/>
          <w:b/>
          <w:bCs/>
          <w:color w:val="FF0000"/>
          <w:sz w:val="23"/>
          <w:szCs w:val="23"/>
          <w:lang w:val="tr-TR" w:eastAsia="tr-TR"/>
        </w:rPr>
        <w:t>süpervizyon</w:t>
      </w:r>
      <w:proofErr w:type="spellEnd"/>
      <w:r w:rsidR="00AB0834" w:rsidRPr="008B753C">
        <w:rPr>
          <w:rFonts w:eastAsia="Times New Roman" w:cstheme="minorHAnsi"/>
          <w:b/>
          <w:bCs/>
          <w:color w:val="FF0000"/>
          <w:sz w:val="23"/>
          <w:szCs w:val="23"/>
          <w:lang w:val="tr-TR" w:eastAsia="tr-TR"/>
        </w:rPr>
        <w:t xml:space="preserve"> grupları olarak</w:t>
      </w:r>
      <w:r w:rsidR="00AB0834" w:rsidRPr="008B753C">
        <w:rPr>
          <w:rFonts w:eastAsia="Times New Roman" w:cstheme="minorHAnsi"/>
          <w:color w:val="FF0000"/>
          <w:sz w:val="23"/>
          <w:szCs w:val="23"/>
          <w:lang w:val="tr-TR" w:eastAsia="tr-TR"/>
        </w:rPr>
        <w:t xml:space="preserve"> </w:t>
      </w:r>
      <w:r w:rsidR="00AB0834" w:rsidRPr="00AB0834">
        <w:rPr>
          <w:rFonts w:eastAsia="Times New Roman" w:cstheme="minorHAnsi"/>
          <w:b/>
          <w:bCs/>
          <w:color w:val="FF0000"/>
          <w:sz w:val="23"/>
          <w:szCs w:val="23"/>
          <w:lang w:val="tr-TR" w:eastAsia="tr-TR"/>
        </w:rPr>
        <w:t>Çarşamba ya da Perşembe mesai saatleri içinde</w:t>
      </w:r>
      <w:r w:rsidR="00AB0834" w:rsidRPr="00AB0834">
        <w:rPr>
          <w:rFonts w:eastAsia="Times New Roman" w:cstheme="minorHAnsi"/>
          <w:color w:val="FF0000"/>
          <w:sz w:val="23"/>
          <w:szCs w:val="23"/>
          <w:lang w:val="tr-TR" w:eastAsia="tr-TR"/>
        </w:rPr>
        <w:t xml:space="preserve"> </w:t>
      </w:r>
      <w:r w:rsidR="00AB0834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düzenlenmektedir. Bekleme listeleri</w:t>
      </w:r>
      <w:r w:rsidR="0060412E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ndeki süreler</w:t>
      </w:r>
      <w:r w:rsidR="00AB0834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 devam eden grupların tamamlanması ve bekleme listesindeki adayların koşullarındaki değişiklikler nedeniyle değişiklik göster</w:t>
      </w:r>
      <w:r w:rsidR="0060412E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mektedir. En az 8 </w:t>
      </w:r>
      <w:r w:rsidR="00AD116E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-10 </w:t>
      </w:r>
      <w:r w:rsidR="0060412E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ay bekleme süresi </w:t>
      </w:r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olabileceğini belirtmek</w:t>
      </w:r>
      <w:r w:rsidR="0060412E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 isterim. </w:t>
      </w:r>
    </w:p>
    <w:p w14:paraId="7E2E1273" w14:textId="77777777" w:rsidR="00C9434B" w:rsidRDefault="00C9434B" w:rsidP="00DB5EAA">
      <w:pPr>
        <w:spacing w:after="150" w:line="240" w:lineRule="auto"/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</w:pPr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2-Ayrıca, öncelikle 1 vakayı 10 oturum izliyoruz. Daha sonra 2. Vakayı kalan 10 oturumda izliyoruz. </w:t>
      </w:r>
      <w:proofErr w:type="spellStart"/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Süpervizyona</w:t>
      </w:r>
      <w:proofErr w:type="spellEnd"/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 1 vaka hazırlığıyla başlamak uygundur. </w:t>
      </w:r>
    </w:p>
    <w:p w14:paraId="0C7DAFAF" w14:textId="7B34AD5B" w:rsidR="00DB5EAA" w:rsidRDefault="00C9434B" w:rsidP="00DB5EAA">
      <w:pPr>
        <w:spacing w:after="150" w:line="240" w:lineRule="auto"/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</w:pPr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3-Online terapi oturu</w:t>
      </w:r>
      <w:r w:rsidR="00301386"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m</w:t>
      </w:r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 görüntüsü hem </w:t>
      </w:r>
      <w:proofErr w:type="spellStart"/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süpervizyon</w:t>
      </w:r>
      <w:proofErr w:type="spellEnd"/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 hem de derecelendirme başvurularında geçerlidir. </w:t>
      </w:r>
    </w:p>
    <w:p w14:paraId="49D268E8" w14:textId="2BAAFC35" w:rsidR="00301386" w:rsidRDefault="00301386" w:rsidP="00DB5EAA">
      <w:pPr>
        <w:spacing w:after="150" w:line="240" w:lineRule="auto"/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</w:pPr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4-Tarafımca yürütülecek </w:t>
      </w:r>
      <w:proofErr w:type="spellStart"/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>süpervizyon</w:t>
      </w:r>
      <w:proofErr w:type="spellEnd"/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 grupları için bekleme listesine kaydolmak isterseniz </w:t>
      </w:r>
      <w:r w:rsidR="00972E47" w:rsidRPr="00972E47">
        <w:rPr>
          <w:rFonts w:eastAsia="Times New Roman" w:cstheme="minorHAnsi"/>
          <w:b/>
          <w:bCs/>
          <w:color w:val="FF0000"/>
          <w:sz w:val="23"/>
          <w:szCs w:val="23"/>
          <w:lang w:val="tr-TR" w:eastAsia="tr-TR"/>
        </w:rPr>
        <w:t>AŞAĞIDAKİ FORMU DOLDURARAK</w:t>
      </w:r>
      <w:r w:rsidR="00972E47" w:rsidRPr="00972E47">
        <w:rPr>
          <w:rFonts w:eastAsia="Times New Roman" w:cstheme="minorHAnsi"/>
          <w:color w:val="FF0000"/>
          <w:sz w:val="23"/>
          <w:szCs w:val="23"/>
          <w:lang w:val="tr-TR" w:eastAsia="tr-TR"/>
        </w:rPr>
        <w:t xml:space="preserve"> </w:t>
      </w:r>
      <w:hyperlink r:id="rId15" w:history="1">
        <w:r w:rsidR="00972E47" w:rsidRPr="004A24B6">
          <w:rPr>
            <w:rStyle w:val="Hyperlink"/>
            <w:rFonts w:eastAsia="Times New Roman" w:cstheme="minorHAnsi"/>
            <w:sz w:val="23"/>
            <w:szCs w:val="23"/>
            <w:lang w:val="tr-TR" w:eastAsia="tr-TR"/>
          </w:rPr>
          <w:t>goncasoygut@gmail.com</w:t>
        </w:r>
      </w:hyperlink>
      <w:r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  <w:t xml:space="preserve"> üzerinden temasa geçebilirsiniz.</w:t>
      </w:r>
    </w:p>
    <w:p w14:paraId="51A7691B" w14:textId="1E781B0F" w:rsidR="00972E47" w:rsidRDefault="00972E47" w:rsidP="00DB5EAA">
      <w:pPr>
        <w:spacing w:after="150" w:line="240" w:lineRule="auto"/>
        <w:rPr>
          <w:rFonts w:eastAsia="Times New Roman" w:cstheme="minorHAnsi"/>
          <w:color w:val="000000" w:themeColor="text1"/>
          <w:sz w:val="23"/>
          <w:szCs w:val="23"/>
          <w:lang w:val="tr-TR" w:eastAsia="tr-TR"/>
        </w:rPr>
      </w:pPr>
    </w:p>
    <w:p w14:paraId="2BCCC2B0" w14:textId="77777777" w:rsidR="00F84A29" w:rsidRDefault="00F84A29">
      <w:r>
        <w:br w:type="page"/>
      </w:r>
    </w:p>
    <w:p w14:paraId="68080D43" w14:textId="51C91F90" w:rsidR="00972E47" w:rsidRDefault="00972E47" w:rsidP="00972E47">
      <w:r w:rsidRPr="00FB7FD6">
        <w:rPr>
          <w:rFonts w:asciiTheme="majorHAnsi" w:hAnsiTheme="majorHAnsi" w:cstheme="majorHAnsi"/>
          <w:b/>
          <w:bCs/>
          <w:noProof/>
          <w:color w:val="7030A0"/>
        </w:rPr>
        <w:lastRenderedPageBreak/>
        <w:drawing>
          <wp:anchor distT="0" distB="0" distL="114300" distR="114300" simplePos="0" relativeHeight="251659264" behindDoc="0" locked="0" layoutInCell="1" allowOverlap="1" wp14:anchorId="3D86189E" wp14:editId="5C6B363F">
            <wp:simplePos x="0" y="0"/>
            <wp:positionH relativeFrom="column">
              <wp:posOffset>164465</wp:posOffset>
            </wp:positionH>
            <wp:positionV relativeFrom="paragraph">
              <wp:posOffset>300990</wp:posOffset>
            </wp:positionV>
            <wp:extent cx="1487170" cy="759460"/>
            <wp:effectExtent l="0" t="0" r="0" b="2540"/>
            <wp:wrapSquare wrapText="bothSides"/>
            <wp:docPr id="1" name="Picture 3" descr="logo_tesc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_tescil (1).jp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759460"/>
                    </a:xfrm>
                    <a:prstGeom prst="rect">
                      <a:avLst/>
                    </a:prstGeom>
                    <a:solidFill>
                      <a:srgbClr val="D89F39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1BD41" w14:textId="77777777" w:rsidR="00972E47" w:rsidRPr="004B6464" w:rsidRDefault="00972E47" w:rsidP="00972E47"/>
    <w:p w14:paraId="2FF6137F" w14:textId="77777777" w:rsidR="00972E47" w:rsidRPr="004B6464" w:rsidRDefault="00972E47" w:rsidP="00972E47"/>
    <w:p w14:paraId="0E56C169" w14:textId="77777777" w:rsidR="00972E47" w:rsidRDefault="00972E47" w:rsidP="00972E47"/>
    <w:p w14:paraId="31469D8E" w14:textId="77777777" w:rsidR="00972E47" w:rsidRDefault="00972E47" w:rsidP="00972E47">
      <w:pPr>
        <w:tabs>
          <w:tab w:val="left" w:pos="1150"/>
        </w:tabs>
        <w:rPr>
          <w:b/>
          <w:bCs/>
          <w:color w:val="7030A0"/>
          <w:sz w:val="28"/>
          <w:szCs w:val="28"/>
        </w:rPr>
      </w:pPr>
      <w:r w:rsidRPr="004B6464">
        <w:rPr>
          <w:sz w:val="28"/>
          <w:szCs w:val="28"/>
        </w:rPr>
        <w:tab/>
      </w:r>
      <w:proofErr w:type="spellStart"/>
      <w:r w:rsidRPr="004B6464">
        <w:rPr>
          <w:b/>
          <w:bCs/>
          <w:color w:val="7030A0"/>
          <w:sz w:val="28"/>
          <w:szCs w:val="28"/>
        </w:rPr>
        <w:t>Şema</w:t>
      </w:r>
      <w:proofErr w:type="spellEnd"/>
      <w:r w:rsidRPr="004B6464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4B6464">
        <w:rPr>
          <w:b/>
          <w:bCs/>
          <w:color w:val="7030A0"/>
          <w:sz w:val="28"/>
          <w:szCs w:val="28"/>
        </w:rPr>
        <w:t>Terapi</w:t>
      </w:r>
      <w:proofErr w:type="spellEnd"/>
      <w:r w:rsidRPr="004B6464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4B6464">
        <w:rPr>
          <w:b/>
          <w:bCs/>
          <w:color w:val="7030A0"/>
          <w:sz w:val="28"/>
          <w:szCs w:val="28"/>
        </w:rPr>
        <w:t>Enstitüsü</w:t>
      </w:r>
      <w:proofErr w:type="spellEnd"/>
      <w:r w:rsidRPr="004B6464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4B6464">
        <w:rPr>
          <w:b/>
          <w:bCs/>
          <w:color w:val="7030A0"/>
          <w:sz w:val="28"/>
          <w:szCs w:val="28"/>
        </w:rPr>
        <w:t>Süpervizyon</w:t>
      </w:r>
      <w:proofErr w:type="spellEnd"/>
      <w:r w:rsidRPr="004B6464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4B6464">
        <w:rPr>
          <w:b/>
          <w:bCs/>
          <w:color w:val="7030A0"/>
          <w:sz w:val="28"/>
          <w:szCs w:val="28"/>
        </w:rPr>
        <w:t>Başvuru</w:t>
      </w:r>
      <w:proofErr w:type="spellEnd"/>
      <w:r w:rsidRPr="004B6464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4B6464">
        <w:rPr>
          <w:b/>
          <w:bCs/>
          <w:color w:val="7030A0"/>
          <w:sz w:val="28"/>
          <w:szCs w:val="28"/>
        </w:rPr>
        <w:t>Formu</w:t>
      </w:r>
      <w:proofErr w:type="spellEnd"/>
    </w:p>
    <w:p w14:paraId="7D172434" w14:textId="77777777" w:rsidR="00972E47" w:rsidRDefault="00972E47" w:rsidP="00972E47">
      <w:pPr>
        <w:tabs>
          <w:tab w:val="left" w:pos="1150"/>
        </w:tabs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 </w:t>
      </w:r>
    </w:p>
    <w:p w14:paraId="7BD4D400" w14:textId="77777777" w:rsidR="00972E47" w:rsidRPr="00555839" w:rsidRDefault="00972E47" w:rsidP="00972E47">
      <w:pPr>
        <w:tabs>
          <w:tab w:val="left" w:pos="1150"/>
        </w:tabs>
        <w:rPr>
          <w:b/>
          <w:bCs/>
          <w:color w:val="7030A0"/>
        </w:rPr>
      </w:pPr>
      <w:proofErr w:type="spellStart"/>
      <w:r w:rsidRPr="00555839">
        <w:rPr>
          <w:b/>
          <w:bCs/>
          <w:color w:val="7030A0"/>
        </w:rPr>
        <w:t>Süpervizör</w:t>
      </w:r>
      <w:proofErr w:type="spellEnd"/>
      <w:r w:rsidRPr="00555839">
        <w:rPr>
          <w:b/>
          <w:bCs/>
          <w:color w:val="7030A0"/>
        </w:rPr>
        <w:t xml:space="preserve">: </w:t>
      </w:r>
      <w:proofErr w:type="spellStart"/>
      <w:r w:rsidRPr="00555839">
        <w:rPr>
          <w:b/>
          <w:bCs/>
          <w:color w:val="7030A0"/>
        </w:rPr>
        <w:t>Gonca</w:t>
      </w:r>
      <w:proofErr w:type="spellEnd"/>
      <w:r w:rsidRPr="00555839">
        <w:rPr>
          <w:b/>
          <w:bCs/>
          <w:color w:val="7030A0"/>
        </w:rPr>
        <w:t xml:space="preserve"> </w:t>
      </w:r>
      <w:proofErr w:type="spellStart"/>
      <w:r w:rsidRPr="00555839">
        <w:rPr>
          <w:b/>
          <w:bCs/>
          <w:color w:val="7030A0"/>
        </w:rPr>
        <w:t>Soygüt</w:t>
      </w:r>
      <w:proofErr w:type="spellEnd"/>
      <w:r w:rsidRPr="00555839">
        <w:rPr>
          <w:b/>
          <w:bCs/>
          <w:color w:val="7030A0"/>
        </w:rPr>
        <w:t xml:space="preserve"> </w:t>
      </w:r>
      <w:proofErr w:type="spellStart"/>
      <w:r w:rsidRPr="00555839">
        <w:rPr>
          <w:b/>
          <w:bCs/>
          <w:color w:val="7030A0"/>
        </w:rPr>
        <w:t>Pekak</w:t>
      </w:r>
      <w:proofErr w:type="spellEnd"/>
    </w:p>
    <w:p w14:paraId="2ED6009B" w14:textId="77777777" w:rsidR="00972E47" w:rsidRDefault="00972E47" w:rsidP="00972E47">
      <w:pPr>
        <w:tabs>
          <w:tab w:val="left" w:pos="1150"/>
        </w:tabs>
        <w:rPr>
          <w:b/>
          <w:bCs/>
          <w:color w:val="7030A0"/>
          <w:sz w:val="28"/>
          <w:szCs w:val="28"/>
        </w:rPr>
      </w:pPr>
    </w:p>
    <w:p w14:paraId="62E216D8" w14:textId="77777777" w:rsidR="00972E47" w:rsidRDefault="00972E47" w:rsidP="00972E47">
      <w:pPr>
        <w:tabs>
          <w:tab w:val="left" w:pos="1150"/>
        </w:tabs>
        <w:rPr>
          <w:b/>
          <w:bCs/>
          <w:color w:val="7030A0"/>
          <w:sz w:val="28"/>
          <w:szCs w:val="28"/>
        </w:rPr>
      </w:pPr>
    </w:p>
    <w:p w14:paraId="169342D3" w14:textId="77777777" w:rsidR="00972E47" w:rsidRDefault="00972E47" w:rsidP="00972E47">
      <w:pPr>
        <w:tabs>
          <w:tab w:val="left" w:pos="1150"/>
        </w:tabs>
        <w:rPr>
          <w:b/>
          <w:bCs/>
          <w:color w:val="7030A0"/>
          <w:sz w:val="28"/>
          <w:szCs w:val="28"/>
        </w:rPr>
      </w:pPr>
    </w:p>
    <w:p w14:paraId="2A7750C6" w14:textId="77777777" w:rsidR="00972E47" w:rsidRDefault="00972E47" w:rsidP="00972E47">
      <w:pPr>
        <w:tabs>
          <w:tab w:val="left" w:pos="1150"/>
        </w:tabs>
        <w:rPr>
          <w:b/>
          <w:bCs/>
          <w:color w:val="7030A0"/>
          <w:sz w:val="28"/>
          <w:szCs w:val="28"/>
        </w:rPr>
      </w:pPr>
    </w:p>
    <w:tbl>
      <w:tblPr>
        <w:tblStyle w:val="GridTable5Dark-Accent3"/>
        <w:tblW w:w="7854" w:type="dxa"/>
        <w:tblLook w:val="04A0" w:firstRow="1" w:lastRow="0" w:firstColumn="1" w:lastColumn="0" w:noHBand="0" w:noVBand="1"/>
      </w:tblPr>
      <w:tblGrid>
        <w:gridCol w:w="3927"/>
        <w:gridCol w:w="3927"/>
      </w:tblGrid>
      <w:tr w:rsidR="00972E47" w14:paraId="71E7DFD4" w14:textId="77777777" w:rsidTr="0032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3E6297A4" w14:textId="77777777" w:rsidR="00972E47" w:rsidRDefault="00972E47" w:rsidP="0032381B">
            <w:pPr>
              <w:tabs>
                <w:tab w:val="left" w:pos="1150"/>
              </w:tabs>
              <w:rPr>
                <w:sz w:val="28"/>
                <w:szCs w:val="28"/>
              </w:rPr>
            </w:pPr>
          </w:p>
          <w:p w14:paraId="67605501" w14:textId="77777777" w:rsidR="00972E47" w:rsidRDefault="00972E47" w:rsidP="0032381B">
            <w:pPr>
              <w:tabs>
                <w:tab w:val="left" w:pos="1150"/>
              </w:tabs>
              <w:rPr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İsim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Soyadı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:</w:t>
            </w:r>
          </w:p>
          <w:p w14:paraId="75A9ECD0" w14:textId="77777777" w:rsidR="00972E47" w:rsidRDefault="00972E47" w:rsidP="0032381B">
            <w:pPr>
              <w:tabs>
                <w:tab w:val="left" w:pos="1150"/>
              </w:tabs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927" w:type="dxa"/>
          </w:tcPr>
          <w:p w14:paraId="12EEE585" w14:textId="77777777" w:rsidR="00972E47" w:rsidRDefault="00972E47" w:rsidP="0032381B">
            <w:pPr>
              <w:tabs>
                <w:tab w:val="left" w:pos="11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72E47" w14:paraId="2B9274D9" w14:textId="77777777" w:rsidTr="003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  <w:shd w:val="clear" w:color="auto" w:fill="7030A0"/>
          </w:tcPr>
          <w:p w14:paraId="6782B0EA" w14:textId="77777777" w:rsidR="00972E47" w:rsidRDefault="00972E47" w:rsidP="0032381B">
            <w:pPr>
              <w:tabs>
                <w:tab w:val="left" w:pos="1150"/>
              </w:tabs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Mezun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olunan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Lisans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Programı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/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yılı</w:t>
            </w:r>
            <w:proofErr w:type="spellEnd"/>
          </w:p>
        </w:tc>
        <w:tc>
          <w:tcPr>
            <w:tcW w:w="3927" w:type="dxa"/>
          </w:tcPr>
          <w:p w14:paraId="1BC9E63D" w14:textId="77777777" w:rsidR="00972E47" w:rsidRDefault="00972E47" w:rsidP="0032381B">
            <w:pPr>
              <w:tabs>
                <w:tab w:val="left" w:pos="11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72E47" w14:paraId="164D28F3" w14:textId="77777777" w:rsidTr="0032381B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2C9975A3" w14:textId="77777777" w:rsidR="00972E47" w:rsidRDefault="00972E47" w:rsidP="0032381B">
            <w:pPr>
              <w:tabs>
                <w:tab w:val="left" w:pos="1150"/>
              </w:tabs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Mezun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olunan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Lisans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Üstü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Programı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/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yılı</w:t>
            </w:r>
            <w:proofErr w:type="spellEnd"/>
          </w:p>
        </w:tc>
        <w:tc>
          <w:tcPr>
            <w:tcW w:w="3927" w:type="dxa"/>
          </w:tcPr>
          <w:p w14:paraId="1642A8A9" w14:textId="77777777" w:rsidR="00972E47" w:rsidRDefault="00972E47" w:rsidP="0032381B">
            <w:pPr>
              <w:tabs>
                <w:tab w:val="left" w:pos="11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72E47" w14:paraId="0C3DF02C" w14:textId="77777777" w:rsidTr="003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2928A5AE" w14:textId="77777777" w:rsidR="00972E47" w:rsidRDefault="00972E47" w:rsidP="0032381B">
            <w:pPr>
              <w:tabs>
                <w:tab w:val="left" w:pos="1150"/>
              </w:tabs>
              <w:rPr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Temel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Düzey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Eğitim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Tarihleri</w:t>
            </w:r>
            <w:proofErr w:type="spellEnd"/>
          </w:p>
          <w:p w14:paraId="1768CEEB" w14:textId="77777777" w:rsidR="00972E47" w:rsidRDefault="00972E47" w:rsidP="0032381B">
            <w:pPr>
              <w:tabs>
                <w:tab w:val="left" w:pos="1150"/>
              </w:tabs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ve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Eğitici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Bilgisi</w:t>
            </w:r>
            <w:proofErr w:type="spellEnd"/>
          </w:p>
        </w:tc>
        <w:tc>
          <w:tcPr>
            <w:tcW w:w="3927" w:type="dxa"/>
          </w:tcPr>
          <w:p w14:paraId="2AD6C485" w14:textId="77777777" w:rsidR="00972E47" w:rsidRDefault="00972E47" w:rsidP="0032381B">
            <w:pPr>
              <w:tabs>
                <w:tab w:val="left" w:pos="11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72E47" w14:paraId="25A847F1" w14:textId="77777777" w:rsidTr="0032381B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  <w:shd w:val="clear" w:color="auto" w:fill="7030A0"/>
          </w:tcPr>
          <w:p w14:paraId="3F3370E5" w14:textId="77777777" w:rsidR="00972E47" w:rsidRDefault="00972E47" w:rsidP="0032381B">
            <w:pPr>
              <w:tabs>
                <w:tab w:val="left" w:pos="1150"/>
              </w:tabs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Staj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Deneyimi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kurum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ve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süre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bilgisi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3927" w:type="dxa"/>
          </w:tcPr>
          <w:p w14:paraId="337EE1C6" w14:textId="77777777" w:rsidR="00972E47" w:rsidRDefault="00972E47" w:rsidP="0032381B">
            <w:pPr>
              <w:tabs>
                <w:tab w:val="left" w:pos="11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72E47" w14:paraId="2E910F71" w14:textId="77777777" w:rsidTr="003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43DCA851" w14:textId="77777777" w:rsidR="00972E47" w:rsidRDefault="00972E47" w:rsidP="0032381B">
            <w:pPr>
              <w:tabs>
                <w:tab w:val="left" w:pos="1150"/>
              </w:tabs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Daha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önce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süpervizyon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altında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alınan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eğitimler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eğitici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süpervizyon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içeri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ve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süresi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3927" w:type="dxa"/>
          </w:tcPr>
          <w:p w14:paraId="0331F502" w14:textId="77777777" w:rsidR="00972E47" w:rsidRDefault="00972E47" w:rsidP="0032381B">
            <w:pPr>
              <w:tabs>
                <w:tab w:val="left" w:pos="11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72E47" w14:paraId="46830AB2" w14:textId="77777777" w:rsidTr="0032381B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  <w:shd w:val="clear" w:color="auto" w:fill="7030A0"/>
          </w:tcPr>
          <w:p w14:paraId="0E0A20FF" w14:textId="77777777" w:rsidR="00972E47" w:rsidRPr="004B6464" w:rsidRDefault="00972E47" w:rsidP="0032381B">
            <w:pPr>
              <w:tabs>
                <w:tab w:val="left" w:pos="1150"/>
              </w:tabs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4B6464">
              <w:rPr>
                <w:b w:val="0"/>
                <w:bCs w:val="0"/>
                <w:sz w:val="28"/>
                <w:szCs w:val="28"/>
              </w:rPr>
              <w:t>Uygulama</w:t>
            </w:r>
            <w:proofErr w:type="spellEnd"/>
            <w:r w:rsidRPr="004B6464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4B6464">
              <w:rPr>
                <w:b w:val="0"/>
                <w:bCs w:val="0"/>
                <w:sz w:val="28"/>
                <w:szCs w:val="28"/>
              </w:rPr>
              <w:t>alanında</w:t>
            </w:r>
            <w:proofErr w:type="spellEnd"/>
            <w:r w:rsidRPr="004B6464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4B6464">
              <w:rPr>
                <w:b w:val="0"/>
                <w:bCs w:val="0"/>
                <w:sz w:val="28"/>
                <w:szCs w:val="28"/>
              </w:rPr>
              <w:t>çalışma</w:t>
            </w:r>
            <w:proofErr w:type="spellEnd"/>
            <w:r w:rsidRPr="004B6464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4B6464">
              <w:rPr>
                <w:b w:val="0"/>
                <w:bCs w:val="0"/>
                <w:sz w:val="28"/>
                <w:szCs w:val="28"/>
              </w:rPr>
              <w:t>deneyimi</w:t>
            </w:r>
            <w:proofErr w:type="spellEnd"/>
            <w:r w:rsidRPr="004B6464">
              <w:rPr>
                <w:b w:val="0"/>
                <w:bCs w:val="0"/>
                <w:sz w:val="28"/>
                <w:szCs w:val="28"/>
              </w:rPr>
              <w:t xml:space="preserve"> (</w:t>
            </w:r>
            <w:proofErr w:type="spellStart"/>
            <w:r w:rsidRPr="004B6464">
              <w:rPr>
                <w:b w:val="0"/>
                <w:bCs w:val="0"/>
                <w:sz w:val="28"/>
                <w:szCs w:val="28"/>
              </w:rPr>
              <w:t>kurum</w:t>
            </w:r>
            <w:proofErr w:type="spellEnd"/>
            <w:r w:rsidRPr="004B6464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4B6464">
              <w:rPr>
                <w:b w:val="0"/>
                <w:bCs w:val="0"/>
                <w:sz w:val="28"/>
                <w:szCs w:val="28"/>
              </w:rPr>
              <w:t>ve</w:t>
            </w:r>
            <w:proofErr w:type="spellEnd"/>
            <w:r w:rsidRPr="004B6464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4B6464">
              <w:rPr>
                <w:b w:val="0"/>
                <w:bCs w:val="0"/>
                <w:sz w:val="28"/>
                <w:szCs w:val="28"/>
              </w:rPr>
              <w:t>süre</w:t>
            </w:r>
            <w:proofErr w:type="spellEnd"/>
            <w:r w:rsidRPr="004B6464">
              <w:rPr>
                <w:b w:val="0"/>
                <w:bCs w:val="0"/>
                <w:sz w:val="28"/>
                <w:szCs w:val="28"/>
              </w:rPr>
              <w:t>)</w:t>
            </w:r>
          </w:p>
          <w:p w14:paraId="35A090EF" w14:textId="77777777" w:rsidR="00972E47" w:rsidRDefault="00972E47" w:rsidP="0032381B">
            <w:pPr>
              <w:tabs>
                <w:tab w:val="left" w:pos="1150"/>
              </w:tabs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927" w:type="dxa"/>
          </w:tcPr>
          <w:p w14:paraId="6BE4E070" w14:textId="77777777" w:rsidR="00972E47" w:rsidRDefault="00972E47" w:rsidP="0032381B">
            <w:pPr>
              <w:tabs>
                <w:tab w:val="left" w:pos="11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72E47" w14:paraId="6178E656" w14:textId="77777777" w:rsidTr="003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</w:tcPr>
          <w:p w14:paraId="2C3E189F" w14:textId="77777777" w:rsidR="00972E47" w:rsidRDefault="00972E47" w:rsidP="0032381B">
            <w:pPr>
              <w:tabs>
                <w:tab w:val="left" w:pos="1150"/>
              </w:tabs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Belirtmek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istediğiniz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diğer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bilgiler</w:t>
            </w:r>
            <w:proofErr w:type="spellEnd"/>
          </w:p>
        </w:tc>
        <w:tc>
          <w:tcPr>
            <w:tcW w:w="3927" w:type="dxa"/>
          </w:tcPr>
          <w:p w14:paraId="654349F3" w14:textId="77777777" w:rsidR="00972E47" w:rsidRDefault="00972E47" w:rsidP="0032381B">
            <w:pPr>
              <w:tabs>
                <w:tab w:val="left" w:pos="11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972E47" w14:paraId="68A68BF8" w14:textId="77777777" w:rsidTr="0032381B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dxa"/>
            <w:shd w:val="clear" w:color="auto" w:fill="7030A0"/>
          </w:tcPr>
          <w:p w14:paraId="76296321" w14:textId="77777777" w:rsidR="00972E47" w:rsidRDefault="00972E47" w:rsidP="0032381B">
            <w:pPr>
              <w:tabs>
                <w:tab w:val="left" w:pos="1150"/>
              </w:tabs>
              <w:rPr>
                <w:sz w:val="28"/>
                <w:szCs w:val="28"/>
              </w:rPr>
            </w:pPr>
          </w:p>
          <w:p w14:paraId="2CCCECCA" w14:textId="77777777" w:rsidR="00972E47" w:rsidRDefault="00972E47" w:rsidP="0032381B">
            <w:pPr>
              <w:tabs>
                <w:tab w:val="left" w:pos="1150"/>
              </w:tabs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Başvuru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Tarihi</w:t>
            </w:r>
            <w:proofErr w:type="spellEnd"/>
          </w:p>
        </w:tc>
        <w:tc>
          <w:tcPr>
            <w:tcW w:w="3927" w:type="dxa"/>
          </w:tcPr>
          <w:p w14:paraId="4CA4C857" w14:textId="77777777" w:rsidR="00972E47" w:rsidRDefault="00972E47" w:rsidP="0032381B">
            <w:pPr>
              <w:tabs>
                <w:tab w:val="left" w:pos="11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</w:tbl>
    <w:p w14:paraId="5854852E" w14:textId="77777777" w:rsidR="00972E47" w:rsidRPr="004B6464" w:rsidRDefault="00972E47" w:rsidP="00972E47">
      <w:pPr>
        <w:tabs>
          <w:tab w:val="left" w:pos="1150"/>
        </w:tabs>
        <w:rPr>
          <w:b/>
          <w:bCs/>
          <w:sz w:val="28"/>
          <w:szCs w:val="28"/>
        </w:rPr>
      </w:pPr>
    </w:p>
    <w:p w14:paraId="00B2D7A9" w14:textId="77777777" w:rsidR="00972E47" w:rsidRPr="00DB5EAA" w:rsidRDefault="00972E47" w:rsidP="00DB5EAA">
      <w:pPr>
        <w:spacing w:after="150" w:line="240" w:lineRule="auto"/>
        <w:rPr>
          <w:rFonts w:eastAsia="Times New Roman" w:cstheme="minorHAnsi"/>
          <w:color w:val="6B6B6B"/>
          <w:sz w:val="23"/>
          <w:szCs w:val="23"/>
          <w:lang w:val="tr-TR" w:eastAsia="tr-TR"/>
        </w:rPr>
      </w:pPr>
    </w:p>
    <w:p w14:paraId="1FD1AD37" w14:textId="3E7085CC" w:rsidR="00311B98" w:rsidRPr="00DC78E1" w:rsidRDefault="00311B98" w:rsidP="00311B98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val="tr-TR" w:eastAsia="tr-TR"/>
        </w:rPr>
      </w:pPr>
      <w:r w:rsidRPr="00DC78E1">
        <w:rPr>
          <w:rFonts w:eastAsia="Times New Roman" w:cstheme="minorHAnsi"/>
          <w:b/>
          <w:bCs/>
          <w:color w:val="000000" w:themeColor="text1"/>
          <w:sz w:val="24"/>
          <w:szCs w:val="24"/>
          <w:lang w:val="tr-TR" w:eastAsia="tr-TR"/>
        </w:rPr>
        <w:t>Güncel ücret tablosu:</w:t>
      </w:r>
    </w:p>
    <w:p w14:paraId="49EEEC53" w14:textId="77777777" w:rsidR="00311B98" w:rsidRPr="00DC78E1" w:rsidRDefault="00311B98" w:rsidP="00311B98">
      <w:pPr>
        <w:rPr>
          <w:rFonts w:cstheme="minorHAnsi"/>
          <w:color w:val="000000" w:themeColor="text1"/>
          <w:sz w:val="20"/>
          <w:lang w:val="tr-TR"/>
        </w:rPr>
      </w:pPr>
      <w:r w:rsidRPr="00DC78E1">
        <w:rPr>
          <w:rFonts w:cstheme="minorHAnsi"/>
          <w:color w:val="000000" w:themeColor="text1"/>
          <w:sz w:val="20"/>
          <w:lang w:val="tr-TR"/>
        </w:rPr>
        <w:tab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1354"/>
        <w:gridCol w:w="1002"/>
        <w:gridCol w:w="3251"/>
        <w:gridCol w:w="2587"/>
      </w:tblGrid>
      <w:tr w:rsidR="00DC78E1" w:rsidRPr="00DC78E1" w14:paraId="275C8AB2" w14:textId="77777777" w:rsidTr="001E75D6"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D01B8" w14:textId="77777777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  <w:lang w:val="tr-TR" w:eastAsia="tr-TR"/>
              </w:rPr>
              <w:t>Kişi Sayısı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7DA51" w14:textId="77777777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  <w:lang w:val="tr-TR" w:eastAsia="tr-TR"/>
              </w:rPr>
              <w:t>Oturum Sayısı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F339D" w14:textId="77777777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  <w:lang w:val="tr-TR" w:eastAsia="tr-TR"/>
              </w:rPr>
              <w:t>Oturum Süresi*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BCDE0" w14:textId="77777777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  <w:lang w:val="tr-TR" w:eastAsia="tr-TR"/>
              </w:rPr>
              <w:t>Oturum Ücreti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5DAED" w14:textId="77777777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  <w:lang w:val="tr-TR" w:eastAsia="tr-TR"/>
              </w:rPr>
              <w:t>Not</w:t>
            </w:r>
          </w:p>
        </w:tc>
      </w:tr>
      <w:tr w:rsidR="00DC78E1" w:rsidRPr="00DC78E1" w14:paraId="1A8B5816" w14:textId="77777777" w:rsidTr="001E75D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184EA" w14:textId="77777777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1 Kişi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4CBF8" w14:textId="77777777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20 Oturum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19D18" w14:textId="77777777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47DCF" w14:textId="346BB3C2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1200 TL+%18 KDV</w:t>
            </w:r>
            <w:r w:rsidR="00807A94"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=</w:t>
            </w:r>
            <w:r w:rsidR="00FA1017"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</w:t>
            </w:r>
            <w:r w:rsidR="00807A94"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1</w:t>
            </w:r>
            <w:r w:rsidR="00E05497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416</w:t>
            </w:r>
            <w:r w:rsidR="00807A94"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TL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B3635" w14:textId="77777777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Kişi başı oturum ücreti</w:t>
            </w:r>
          </w:p>
        </w:tc>
      </w:tr>
      <w:tr w:rsidR="00DC78E1" w:rsidRPr="00DC78E1" w14:paraId="257E0903" w14:textId="77777777" w:rsidTr="001E75D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F0CBF" w14:textId="77777777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 Kişi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8E38A" w14:textId="77777777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17 Oturum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DEB32" w14:textId="77777777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48A45" w14:textId="17700F30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14</w:t>
            </w:r>
            <w:r w:rsidR="00FA1017"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00</w:t>
            </w: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TL +%18 KDV</w:t>
            </w:r>
            <w:r w:rsidR="00807A94"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=</w:t>
            </w:r>
            <w:r w:rsidR="00FA1017"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1652 TL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9603F" w14:textId="77777777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Kişi başı oturum ücreti</w:t>
            </w:r>
          </w:p>
        </w:tc>
      </w:tr>
      <w:tr w:rsidR="00DC78E1" w:rsidRPr="00DC78E1" w14:paraId="617F7597" w14:textId="77777777" w:rsidTr="001E75D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C6D70" w14:textId="77777777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3 Kişi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F5F1F" w14:textId="77777777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15 Oturum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0DE6F" w14:textId="77777777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22EAD" w14:textId="41036134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1600 TL +%18 KDV</w:t>
            </w:r>
            <w:r w:rsidR="00807A94"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=</w:t>
            </w:r>
            <w:r w:rsidR="00FA1017"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</w:t>
            </w:r>
            <w:r w:rsidR="00807A94"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1888 TL</w:t>
            </w:r>
            <w:r w:rsidR="00FA1017"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58156" w14:textId="77777777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Kişi başı oturum ücreti</w:t>
            </w:r>
          </w:p>
        </w:tc>
      </w:tr>
      <w:tr w:rsidR="00DC78E1" w:rsidRPr="00DC78E1" w14:paraId="0982397C" w14:textId="77777777" w:rsidTr="001E75D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F0848" w14:textId="77777777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4 Kişi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D979C" w14:textId="77777777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17 Oturum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E136A" w14:textId="77777777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B97E2" w14:textId="39B4EDA5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14</w:t>
            </w:r>
            <w:r w:rsidR="00FA1017"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00</w:t>
            </w: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TL+%18 KDV</w:t>
            </w:r>
            <w:r w:rsidR="00807A94"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=</w:t>
            </w:r>
            <w:r w:rsidR="00FA1017"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1652 TL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E92CB" w14:textId="77777777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Kişi başı oturum ücreti</w:t>
            </w:r>
          </w:p>
        </w:tc>
      </w:tr>
      <w:tr w:rsidR="00DC78E1" w:rsidRPr="00DC78E1" w14:paraId="063B4068" w14:textId="77777777" w:rsidTr="001E75D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40550" w14:textId="77777777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5 Kişi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CC1E7" w14:textId="77777777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19 Oturum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78DB7" w14:textId="77777777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4744D" w14:textId="6D0DA00A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12</w:t>
            </w:r>
            <w:r w:rsidR="00FA1017"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50</w:t>
            </w: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TL+%18 KDV</w:t>
            </w:r>
            <w:r w:rsidR="00807A94"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=</w:t>
            </w:r>
            <w:r w:rsidR="00FA1017"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1475 TL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EB179" w14:textId="77777777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Kişi başı oturum ücreti</w:t>
            </w:r>
          </w:p>
        </w:tc>
      </w:tr>
      <w:tr w:rsidR="00DC78E1" w:rsidRPr="00DC78E1" w14:paraId="7BAAD2DD" w14:textId="77777777" w:rsidTr="001E75D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29A44" w14:textId="77777777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6 Kişi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4FD4B" w14:textId="77777777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20 Oturum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5F0DF" w14:textId="77777777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697EB" w14:textId="5C8BC48C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1200 TL +%18 KDV</w:t>
            </w:r>
            <w:r w:rsidR="00807A94"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=</w:t>
            </w:r>
            <w:r w:rsidR="00FA1017"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</w:t>
            </w:r>
            <w:r w:rsidR="00807A94"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1</w:t>
            </w:r>
            <w:r w:rsidR="00E05497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416</w:t>
            </w:r>
            <w:r w:rsidR="00807A94"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 xml:space="preserve"> TL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EE458" w14:textId="77777777" w:rsidR="00311B98" w:rsidRPr="00DC78E1" w:rsidRDefault="00311B98" w:rsidP="001E75D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</w:pPr>
            <w:r w:rsidRPr="00DC78E1">
              <w:rPr>
                <w:rFonts w:eastAsia="Times New Roman" w:cstheme="minorHAnsi"/>
                <w:color w:val="000000" w:themeColor="text1"/>
                <w:sz w:val="23"/>
                <w:szCs w:val="23"/>
                <w:lang w:val="tr-TR" w:eastAsia="tr-TR"/>
              </w:rPr>
              <w:t>Kişi başı oturum ücreti</w:t>
            </w:r>
          </w:p>
        </w:tc>
      </w:tr>
    </w:tbl>
    <w:p w14:paraId="636872C0" w14:textId="77777777" w:rsidR="00311B98" w:rsidRPr="00291545" w:rsidRDefault="00311B98" w:rsidP="00311B98">
      <w:pPr>
        <w:spacing w:after="150" w:line="240" w:lineRule="auto"/>
        <w:rPr>
          <w:rFonts w:eastAsia="Times New Roman" w:cstheme="minorHAnsi"/>
          <w:i/>
          <w:iCs/>
          <w:color w:val="6B6B6B"/>
          <w:sz w:val="23"/>
          <w:szCs w:val="23"/>
          <w:lang w:val="tr-TR" w:eastAsia="tr-TR"/>
        </w:rPr>
      </w:pPr>
    </w:p>
    <w:p w14:paraId="3907235D" w14:textId="77777777" w:rsidR="00311B98" w:rsidRPr="00DC78E1" w:rsidRDefault="00311B98" w:rsidP="00311B98">
      <w:pPr>
        <w:spacing w:after="150" w:line="240" w:lineRule="auto"/>
        <w:rPr>
          <w:rFonts w:eastAsia="Times New Roman" w:cstheme="minorHAnsi"/>
          <w:b/>
          <w:bCs/>
          <w:color w:val="000000" w:themeColor="text1"/>
          <w:sz w:val="23"/>
          <w:szCs w:val="23"/>
          <w:lang w:val="tr-TR" w:eastAsia="tr-TR"/>
        </w:rPr>
      </w:pPr>
      <w:r w:rsidRPr="00DC78E1">
        <w:rPr>
          <w:rFonts w:eastAsia="Times New Roman" w:cstheme="minorHAnsi"/>
          <w:b/>
          <w:bCs/>
          <w:i/>
          <w:iCs/>
          <w:color w:val="000000" w:themeColor="text1"/>
          <w:sz w:val="23"/>
          <w:szCs w:val="23"/>
          <w:lang w:val="tr-TR" w:eastAsia="tr-TR"/>
        </w:rPr>
        <w:t>Her bir oturum süresi 50 dakikadır.</w:t>
      </w:r>
    </w:p>
    <w:p w14:paraId="4CC98F56" w14:textId="02F7B4CC" w:rsidR="00DB5EAA" w:rsidRDefault="00DB5EAA" w:rsidP="00DB5EA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tr-TR" w:eastAsia="tr-TR"/>
        </w:rPr>
      </w:pPr>
    </w:p>
    <w:p w14:paraId="73DFB2E0" w14:textId="57FD380E" w:rsidR="00807A94" w:rsidRPr="00807A94" w:rsidRDefault="00DC78E1" w:rsidP="00DB5EAA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val="tr-TR" w:eastAsia="tr-TR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lang w:val="tr-TR" w:eastAsia="tr-TR"/>
        </w:rPr>
        <w:t xml:space="preserve">ÖNEMLİ: </w:t>
      </w:r>
      <w:r w:rsidR="00807A94" w:rsidRPr="00807A94">
        <w:rPr>
          <w:rFonts w:eastAsia="Times New Roman" w:cstheme="minorHAnsi"/>
          <w:b/>
          <w:bCs/>
          <w:color w:val="FF0000"/>
          <w:sz w:val="24"/>
          <w:szCs w:val="24"/>
          <w:lang w:val="tr-TR" w:eastAsia="tr-TR"/>
        </w:rPr>
        <w:t>Fatura Bilgileri için lütfen aşağıdaki bilgileri iletiniz:</w:t>
      </w:r>
    </w:p>
    <w:p w14:paraId="23C09D0C" w14:textId="2F55A71C" w:rsidR="00807A94" w:rsidRDefault="00807A94" w:rsidP="00DB5EA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tr-TR" w:eastAsia="tr-TR"/>
        </w:rPr>
      </w:pPr>
    </w:p>
    <w:p w14:paraId="03F8972C" w14:textId="2FF53D03" w:rsidR="00807A94" w:rsidRDefault="00807A94" w:rsidP="00DB5EA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tr-TR" w:eastAsia="tr-TR"/>
        </w:rPr>
      </w:pPr>
      <w:r>
        <w:rPr>
          <w:rFonts w:eastAsia="Times New Roman" w:cstheme="minorHAnsi"/>
          <w:color w:val="000000"/>
          <w:sz w:val="24"/>
          <w:szCs w:val="24"/>
          <w:lang w:val="tr-TR" w:eastAsia="tr-TR"/>
        </w:rPr>
        <w:t>T</w:t>
      </w:r>
      <w:r w:rsidR="00DC78E1">
        <w:rPr>
          <w:rFonts w:eastAsia="Times New Roman" w:cstheme="minorHAnsi"/>
          <w:color w:val="000000"/>
          <w:sz w:val="24"/>
          <w:szCs w:val="24"/>
          <w:lang w:val="tr-TR" w:eastAsia="tr-TR"/>
        </w:rPr>
        <w:t>.</w:t>
      </w:r>
      <w:r>
        <w:rPr>
          <w:rFonts w:eastAsia="Times New Roman" w:cstheme="minorHAnsi"/>
          <w:color w:val="000000"/>
          <w:sz w:val="24"/>
          <w:szCs w:val="24"/>
          <w:lang w:val="tr-TR" w:eastAsia="tr-TR"/>
        </w:rPr>
        <w:t>C</w:t>
      </w:r>
      <w:r w:rsidR="00DC78E1">
        <w:rPr>
          <w:rFonts w:eastAsia="Times New Roman" w:cstheme="minorHAnsi"/>
          <w:color w:val="000000"/>
          <w:sz w:val="24"/>
          <w:szCs w:val="24"/>
          <w:lang w:val="tr-TR" w:eastAsia="tr-TR"/>
        </w:rPr>
        <w:t>.</w:t>
      </w:r>
      <w:r>
        <w:rPr>
          <w:rFonts w:eastAsia="Times New Roman" w:cstheme="minorHAnsi"/>
          <w:color w:val="000000"/>
          <w:sz w:val="24"/>
          <w:szCs w:val="24"/>
          <w:lang w:val="tr-TR" w:eastAsia="tr-TR"/>
        </w:rPr>
        <w:t xml:space="preserve"> Numaranız</w:t>
      </w:r>
    </w:p>
    <w:p w14:paraId="179A50D5" w14:textId="161BC4BD" w:rsidR="00807A94" w:rsidRDefault="00807A94" w:rsidP="00DB5EA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tr-TR" w:eastAsia="tr-TR"/>
        </w:rPr>
      </w:pPr>
    </w:p>
    <w:p w14:paraId="4BB547F1" w14:textId="12115FA1" w:rsidR="00807A94" w:rsidRDefault="00807A94" w:rsidP="00DB5EA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tr-TR" w:eastAsia="tr-TR"/>
        </w:rPr>
      </w:pPr>
      <w:r>
        <w:rPr>
          <w:rFonts w:eastAsia="Times New Roman" w:cstheme="minorHAnsi"/>
          <w:color w:val="000000"/>
          <w:sz w:val="24"/>
          <w:szCs w:val="24"/>
          <w:lang w:val="tr-TR" w:eastAsia="tr-TR"/>
        </w:rPr>
        <w:t>Fatura Adresi</w:t>
      </w:r>
    </w:p>
    <w:p w14:paraId="3F8E65F4" w14:textId="54EA050A" w:rsidR="00807A94" w:rsidRDefault="00807A94" w:rsidP="00DB5EA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tr-TR" w:eastAsia="tr-TR"/>
        </w:rPr>
      </w:pPr>
    </w:p>
    <w:p w14:paraId="30D0260D" w14:textId="6B8D4E56" w:rsidR="00807A94" w:rsidRDefault="00807A94" w:rsidP="00DB5EA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tr-TR" w:eastAsia="tr-TR"/>
        </w:rPr>
      </w:pPr>
    </w:p>
    <w:p w14:paraId="054BC6B4" w14:textId="77777777" w:rsidR="00807A94" w:rsidRPr="00807A94" w:rsidRDefault="00807A94" w:rsidP="00807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3B00C10C" w14:textId="77777777" w:rsidR="00807A94" w:rsidRDefault="00807A94" w:rsidP="00DB5EA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tr-TR" w:eastAsia="tr-TR"/>
        </w:rPr>
      </w:pPr>
    </w:p>
    <w:sectPr w:rsidR="00807A94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9A6AE" w14:textId="77777777" w:rsidR="00D44F25" w:rsidRDefault="00D44F25" w:rsidP="00255474">
      <w:pPr>
        <w:spacing w:after="0" w:line="240" w:lineRule="auto"/>
      </w:pPr>
      <w:r>
        <w:separator/>
      </w:r>
    </w:p>
  </w:endnote>
  <w:endnote w:type="continuationSeparator" w:id="0">
    <w:p w14:paraId="27D39E21" w14:textId="77777777" w:rsidR="00D44F25" w:rsidRDefault="00D44F25" w:rsidP="0025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42CE" w14:textId="77777777" w:rsidR="007F6C3C" w:rsidRDefault="007F6C3C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D580615" w14:textId="77777777" w:rsidR="003624F2" w:rsidRDefault="00362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6FA48" w14:textId="77777777" w:rsidR="00D44F25" w:rsidRDefault="00D44F25" w:rsidP="00255474">
      <w:pPr>
        <w:spacing w:after="0" w:line="240" w:lineRule="auto"/>
      </w:pPr>
      <w:r>
        <w:separator/>
      </w:r>
    </w:p>
  </w:footnote>
  <w:footnote w:type="continuationSeparator" w:id="0">
    <w:p w14:paraId="380EE39F" w14:textId="77777777" w:rsidR="00D44F25" w:rsidRDefault="00D44F25" w:rsidP="00255474">
      <w:pPr>
        <w:spacing w:after="0" w:line="240" w:lineRule="auto"/>
      </w:pPr>
      <w:r>
        <w:continuationSeparator/>
      </w:r>
    </w:p>
  </w:footnote>
  <w:footnote w:id="1">
    <w:p w14:paraId="600784DD" w14:textId="0828F357" w:rsidR="00676F92" w:rsidRPr="002644E7" w:rsidRDefault="00676F92" w:rsidP="00676F92">
      <w:pPr>
        <w:pStyle w:val="FootnoteText"/>
        <w:rPr>
          <w:sz w:val="16"/>
          <w:szCs w:val="16"/>
          <w:lang w:val="tr-TR"/>
        </w:rPr>
      </w:pPr>
      <w:r w:rsidRPr="00676F92">
        <w:rPr>
          <w:rStyle w:val="FootnoteReference"/>
        </w:rPr>
        <w:footnoteRef/>
      </w:r>
      <w:r w:rsidRPr="00676F92">
        <w:t xml:space="preserve"> </w:t>
      </w:r>
      <w:r w:rsidRPr="002644E7">
        <w:rPr>
          <w:sz w:val="16"/>
          <w:szCs w:val="16"/>
          <w:lang w:val="tr-TR"/>
        </w:rPr>
        <w:t xml:space="preserve">Artan </w:t>
      </w:r>
      <w:proofErr w:type="spellStart"/>
      <w:r w:rsidRPr="002644E7">
        <w:rPr>
          <w:sz w:val="16"/>
          <w:szCs w:val="16"/>
          <w:lang w:val="tr-TR"/>
        </w:rPr>
        <w:t>süpervizyon</w:t>
      </w:r>
      <w:proofErr w:type="spellEnd"/>
      <w:r w:rsidRPr="002644E7">
        <w:rPr>
          <w:sz w:val="16"/>
          <w:szCs w:val="16"/>
          <w:lang w:val="tr-TR"/>
        </w:rPr>
        <w:t xml:space="preserve"> talepleri ve yoğun bekleme listeleri açısından, süpervizörler bireysel olarak başlamış oldukları </w:t>
      </w:r>
      <w:proofErr w:type="spellStart"/>
      <w:r w:rsidRPr="002644E7">
        <w:rPr>
          <w:sz w:val="16"/>
          <w:szCs w:val="16"/>
          <w:lang w:val="tr-TR"/>
        </w:rPr>
        <w:t>süpervizyonları</w:t>
      </w:r>
      <w:proofErr w:type="spellEnd"/>
      <w:r w:rsidRPr="002644E7">
        <w:rPr>
          <w:sz w:val="16"/>
          <w:szCs w:val="16"/>
          <w:lang w:val="tr-TR"/>
        </w:rPr>
        <w:t xml:space="preserve"> grup </w:t>
      </w:r>
      <w:proofErr w:type="spellStart"/>
      <w:r w:rsidRPr="002644E7">
        <w:rPr>
          <w:sz w:val="16"/>
          <w:szCs w:val="16"/>
          <w:lang w:val="tr-TR"/>
        </w:rPr>
        <w:t>süpervizyon</w:t>
      </w:r>
      <w:proofErr w:type="spellEnd"/>
      <w:r w:rsidRPr="002644E7">
        <w:rPr>
          <w:sz w:val="16"/>
          <w:szCs w:val="16"/>
          <w:lang w:val="tr-TR"/>
        </w:rPr>
        <w:t xml:space="preserve"> yapısına dönüştürme önerileri getirebilir. Diğer taraftan, bazı grup üyelerinin sürece devam edememeleri durumundan yeni grup düzenlemeleri gereksinimi oluşabilir.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1D89" w14:textId="44063D75" w:rsidR="002C264D" w:rsidRDefault="007F6C3C">
    <w:pPr>
      <w:pStyle w:val="Header"/>
    </w:pPr>
    <w:r>
      <w:tab/>
    </w:r>
    <w:r>
      <w:tab/>
    </w:r>
    <w:proofErr w:type="spellStart"/>
    <w:r>
      <w:t>Revizyon</w:t>
    </w:r>
    <w:proofErr w:type="spellEnd"/>
    <w:r>
      <w:t xml:space="preserve"> </w:t>
    </w:r>
    <w:proofErr w:type="spellStart"/>
    <w:r>
      <w:t>tarihi</w:t>
    </w:r>
    <w:proofErr w:type="spellEnd"/>
    <w:r>
      <w:t xml:space="preserve">: </w:t>
    </w:r>
    <w:r w:rsidR="00F84A29">
      <w:t>01 07</w:t>
    </w:r>
    <w:r w:rsidR="004B5994">
      <w:t xml:space="preserve"> </w:t>
    </w:r>
    <w:r w:rsidR="00D81207">
      <w:t>202</w:t>
    </w:r>
    <w:r w:rsidR="0060412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BB5"/>
    <w:multiLevelType w:val="multilevel"/>
    <w:tmpl w:val="DD8E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B76C3"/>
    <w:multiLevelType w:val="multilevel"/>
    <w:tmpl w:val="F25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E3A08"/>
    <w:multiLevelType w:val="multilevel"/>
    <w:tmpl w:val="1780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35C3E"/>
    <w:multiLevelType w:val="multilevel"/>
    <w:tmpl w:val="2638799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720BA"/>
    <w:multiLevelType w:val="multilevel"/>
    <w:tmpl w:val="80C6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26BA8"/>
    <w:multiLevelType w:val="multilevel"/>
    <w:tmpl w:val="C784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63061C"/>
    <w:multiLevelType w:val="multilevel"/>
    <w:tmpl w:val="21FA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2C0897"/>
    <w:multiLevelType w:val="multilevel"/>
    <w:tmpl w:val="5618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53"/>
    <w:rsid w:val="000003D4"/>
    <w:rsid w:val="00015D98"/>
    <w:rsid w:val="000362CA"/>
    <w:rsid w:val="00051B01"/>
    <w:rsid w:val="00052AC1"/>
    <w:rsid w:val="00074F0B"/>
    <w:rsid w:val="00085D79"/>
    <w:rsid w:val="0009021E"/>
    <w:rsid w:val="00090CA0"/>
    <w:rsid w:val="00095EB1"/>
    <w:rsid w:val="000A2E10"/>
    <w:rsid w:val="000A3BBF"/>
    <w:rsid w:val="000D0F9E"/>
    <w:rsid w:val="000D2E28"/>
    <w:rsid w:val="000F4B43"/>
    <w:rsid w:val="00101D70"/>
    <w:rsid w:val="00101FE4"/>
    <w:rsid w:val="00106F1D"/>
    <w:rsid w:val="0012117B"/>
    <w:rsid w:val="00163600"/>
    <w:rsid w:val="0018089F"/>
    <w:rsid w:val="00195E89"/>
    <w:rsid w:val="001C210A"/>
    <w:rsid w:val="001C6B0C"/>
    <w:rsid w:val="001D3778"/>
    <w:rsid w:val="001D544B"/>
    <w:rsid w:val="001D6535"/>
    <w:rsid w:val="002034F6"/>
    <w:rsid w:val="0021345D"/>
    <w:rsid w:val="00217535"/>
    <w:rsid w:val="00217BC0"/>
    <w:rsid w:val="00251D20"/>
    <w:rsid w:val="00255474"/>
    <w:rsid w:val="00262E59"/>
    <w:rsid w:val="002644E7"/>
    <w:rsid w:val="00274FDC"/>
    <w:rsid w:val="00291545"/>
    <w:rsid w:val="00297347"/>
    <w:rsid w:val="002B689D"/>
    <w:rsid w:val="002C264D"/>
    <w:rsid w:val="002C4195"/>
    <w:rsid w:val="002D5769"/>
    <w:rsid w:val="002E4540"/>
    <w:rsid w:val="002E4DA1"/>
    <w:rsid w:val="00301386"/>
    <w:rsid w:val="00304C9F"/>
    <w:rsid w:val="00311B98"/>
    <w:rsid w:val="00322A8E"/>
    <w:rsid w:val="0032790B"/>
    <w:rsid w:val="0033773F"/>
    <w:rsid w:val="00343D99"/>
    <w:rsid w:val="003440B7"/>
    <w:rsid w:val="00344185"/>
    <w:rsid w:val="003624F2"/>
    <w:rsid w:val="00367614"/>
    <w:rsid w:val="00373A69"/>
    <w:rsid w:val="0038286B"/>
    <w:rsid w:val="003974F9"/>
    <w:rsid w:val="003F34BE"/>
    <w:rsid w:val="003F3C82"/>
    <w:rsid w:val="003F7B34"/>
    <w:rsid w:val="00421047"/>
    <w:rsid w:val="0042140E"/>
    <w:rsid w:val="00443C34"/>
    <w:rsid w:val="00462FC7"/>
    <w:rsid w:val="004720F3"/>
    <w:rsid w:val="004B5994"/>
    <w:rsid w:val="004C3F10"/>
    <w:rsid w:val="004E3E1C"/>
    <w:rsid w:val="0052509C"/>
    <w:rsid w:val="00531B4E"/>
    <w:rsid w:val="0053455B"/>
    <w:rsid w:val="00544B9D"/>
    <w:rsid w:val="00582753"/>
    <w:rsid w:val="00586545"/>
    <w:rsid w:val="005C4C34"/>
    <w:rsid w:val="005D1CE8"/>
    <w:rsid w:val="005E2081"/>
    <w:rsid w:val="0060412E"/>
    <w:rsid w:val="0061414E"/>
    <w:rsid w:val="0061658B"/>
    <w:rsid w:val="00622865"/>
    <w:rsid w:val="00646AD3"/>
    <w:rsid w:val="0064767C"/>
    <w:rsid w:val="006571D1"/>
    <w:rsid w:val="00676F92"/>
    <w:rsid w:val="00677BF8"/>
    <w:rsid w:val="006872B8"/>
    <w:rsid w:val="006B31FB"/>
    <w:rsid w:val="006C184C"/>
    <w:rsid w:val="006C4E27"/>
    <w:rsid w:val="006C7F27"/>
    <w:rsid w:val="006E7671"/>
    <w:rsid w:val="00717BFB"/>
    <w:rsid w:val="0072332E"/>
    <w:rsid w:val="00731410"/>
    <w:rsid w:val="00756266"/>
    <w:rsid w:val="00764AA1"/>
    <w:rsid w:val="00795937"/>
    <w:rsid w:val="00795F33"/>
    <w:rsid w:val="007A247F"/>
    <w:rsid w:val="007C3A7E"/>
    <w:rsid w:val="007F6C3C"/>
    <w:rsid w:val="008039AD"/>
    <w:rsid w:val="0080740F"/>
    <w:rsid w:val="00807A94"/>
    <w:rsid w:val="00817B21"/>
    <w:rsid w:val="0082064E"/>
    <w:rsid w:val="008366F1"/>
    <w:rsid w:val="00843479"/>
    <w:rsid w:val="008563AB"/>
    <w:rsid w:val="008669BE"/>
    <w:rsid w:val="008A734A"/>
    <w:rsid w:val="008B753C"/>
    <w:rsid w:val="009212F9"/>
    <w:rsid w:val="00926D8A"/>
    <w:rsid w:val="00946C59"/>
    <w:rsid w:val="00955F6C"/>
    <w:rsid w:val="0096725E"/>
    <w:rsid w:val="0097112F"/>
    <w:rsid w:val="00972E47"/>
    <w:rsid w:val="009756B6"/>
    <w:rsid w:val="0097742D"/>
    <w:rsid w:val="00980075"/>
    <w:rsid w:val="009A44D6"/>
    <w:rsid w:val="009B3A4D"/>
    <w:rsid w:val="009B44EB"/>
    <w:rsid w:val="009C3B69"/>
    <w:rsid w:val="009E78F5"/>
    <w:rsid w:val="009F2A3B"/>
    <w:rsid w:val="00A26B83"/>
    <w:rsid w:val="00A33F19"/>
    <w:rsid w:val="00A50B6A"/>
    <w:rsid w:val="00A67D75"/>
    <w:rsid w:val="00A9156B"/>
    <w:rsid w:val="00AB0834"/>
    <w:rsid w:val="00AC546C"/>
    <w:rsid w:val="00AD116E"/>
    <w:rsid w:val="00AD5F0F"/>
    <w:rsid w:val="00B0421E"/>
    <w:rsid w:val="00B05EF6"/>
    <w:rsid w:val="00B2590C"/>
    <w:rsid w:val="00B31E87"/>
    <w:rsid w:val="00B7163B"/>
    <w:rsid w:val="00B753E7"/>
    <w:rsid w:val="00BA0D34"/>
    <w:rsid w:val="00BA24F0"/>
    <w:rsid w:val="00BD6F1A"/>
    <w:rsid w:val="00BE6578"/>
    <w:rsid w:val="00C53999"/>
    <w:rsid w:val="00C71C07"/>
    <w:rsid w:val="00C7213A"/>
    <w:rsid w:val="00C91D54"/>
    <w:rsid w:val="00C92341"/>
    <w:rsid w:val="00C9434B"/>
    <w:rsid w:val="00C94A5D"/>
    <w:rsid w:val="00CB4EC7"/>
    <w:rsid w:val="00CB6DEB"/>
    <w:rsid w:val="00D269A3"/>
    <w:rsid w:val="00D37504"/>
    <w:rsid w:val="00D445B0"/>
    <w:rsid w:val="00D44F25"/>
    <w:rsid w:val="00D55F34"/>
    <w:rsid w:val="00D81207"/>
    <w:rsid w:val="00D86165"/>
    <w:rsid w:val="00D91F52"/>
    <w:rsid w:val="00DA7740"/>
    <w:rsid w:val="00DB5EAA"/>
    <w:rsid w:val="00DC3FF1"/>
    <w:rsid w:val="00DC78E1"/>
    <w:rsid w:val="00DE3EF5"/>
    <w:rsid w:val="00DE71E1"/>
    <w:rsid w:val="00DF358F"/>
    <w:rsid w:val="00E05497"/>
    <w:rsid w:val="00E1061A"/>
    <w:rsid w:val="00E20F5C"/>
    <w:rsid w:val="00E52C5C"/>
    <w:rsid w:val="00E5777D"/>
    <w:rsid w:val="00E778C5"/>
    <w:rsid w:val="00EA0D1D"/>
    <w:rsid w:val="00EA596B"/>
    <w:rsid w:val="00EC2230"/>
    <w:rsid w:val="00ED004B"/>
    <w:rsid w:val="00EE428B"/>
    <w:rsid w:val="00EE7F4D"/>
    <w:rsid w:val="00F01697"/>
    <w:rsid w:val="00F0451F"/>
    <w:rsid w:val="00F117C2"/>
    <w:rsid w:val="00F157C2"/>
    <w:rsid w:val="00F20BAC"/>
    <w:rsid w:val="00F26801"/>
    <w:rsid w:val="00F271AD"/>
    <w:rsid w:val="00F54395"/>
    <w:rsid w:val="00F558B7"/>
    <w:rsid w:val="00F84A29"/>
    <w:rsid w:val="00F84E1D"/>
    <w:rsid w:val="00F905CB"/>
    <w:rsid w:val="00FA1017"/>
    <w:rsid w:val="00FA48E5"/>
    <w:rsid w:val="00FA6FE2"/>
    <w:rsid w:val="00FB4091"/>
    <w:rsid w:val="00FB47C2"/>
    <w:rsid w:val="00FC5E37"/>
    <w:rsid w:val="00FE624F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8E8541"/>
  <w15:chartTrackingRefBased/>
  <w15:docId w15:val="{6C546359-3D13-4E21-98F1-E8CAFFC8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5827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7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46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7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74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5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6B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6B6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6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B6"/>
    <w:rPr>
      <w:rFonts w:ascii="Times New Roman" w:hAnsi="Times New Roman" w:cs="Times New Roman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6F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F92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6F92"/>
    <w:rPr>
      <w:vertAlign w:val="superscript"/>
    </w:rPr>
  </w:style>
  <w:style w:type="character" w:customStyle="1" w:styleId="apple-tab-span">
    <w:name w:val="apple-tab-span"/>
    <w:basedOn w:val="DefaultParagraphFont"/>
    <w:rsid w:val="009C3B69"/>
  </w:style>
  <w:style w:type="character" w:styleId="EndnoteReference">
    <w:name w:val="endnote reference"/>
    <w:basedOn w:val="DefaultParagraphFont"/>
    <w:uiPriority w:val="99"/>
    <w:semiHidden/>
    <w:unhideWhenUsed/>
    <w:rsid w:val="00DB5EAA"/>
    <w:rPr>
      <w:vertAlign w:val="superscript"/>
    </w:rPr>
  </w:style>
  <w:style w:type="character" w:styleId="Strong">
    <w:name w:val="Strong"/>
    <w:basedOn w:val="DefaultParagraphFont"/>
    <w:uiPriority w:val="22"/>
    <w:qFormat/>
    <w:rsid w:val="00E20F5C"/>
    <w:rPr>
      <w:b/>
      <w:bCs/>
    </w:rPr>
  </w:style>
  <w:style w:type="table" w:styleId="GridTable5Dark-Accent3">
    <w:name w:val="Grid Table 5 Dark Accent 3"/>
    <w:basedOn w:val="TableNormal"/>
    <w:uiPriority w:val="50"/>
    <w:rsid w:val="00972E4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r.sematerapienstitusu.com/isst-basvuru-sureci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sikiyatri.org.tr/tpd-kutuphanesi/belge/31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sikolog.org.tr/tr/files/folder/etik-yonetmeligi-x389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goncasoygut@gmail.com" TargetMode="External"/><Relationship Id="rId10" Type="http://schemas.openxmlformats.org/officeDocument/2006/relationships/hyperlink" Target="http://tr.sematerapienstitusu.com/wp-content/uploads/2018/11/Yeni-Vaka-Kavramsalla%C5%9Ft%C4%B1rma-Formu.doc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chematherapysociety.org/Ethics-&amp;-Conflict-Resolution-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6517E19E6431E4C8A7F2D18BC1C9A95" ma:contentTypeVersion="10" ma:contentTypeDescription="Yeni belge oluşturun." ma:contentTypeScope="" ma:versionID="b64ea62a7fc0ef9bdb4029393b82ca25">
  <xsd:schema xmlns:xsd="http://www.w3.org/2001/XMLSchema" xmlns:xs="http://www.w3.org/2001/XMLSchema" xmlns:p="http://schemas.microsoft.com/office/2006/metadata/properties" xmlns:ns3="65edfe5a-496a-4133-a6fa-9b9305227640" targetNamespace="http://schemas.microsoft.com/office/2006/metadata/properties" ma:root="true" ma:fieldsID="81253c08e3b2df522e156673d3d8d37e" ns3:_="">
    <xsd:import namespace="65edfe5a-496a-4133-a6fa-9b93052276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dfe5a-496a-4133-a6fa-9b930522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1A245-8A4E-4F84-965A-B44055E99C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58451C-51F9-4993-BCB1-5B946AC2B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dfe5a-496a-4133-a6fa-9b9305227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D00257-3EDE-41A3-89AD-4679DEC29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1629</Words>
  <Characters>9288</Characters>
  <Application>Microsoft Office Word</Application>
  <DocSecurity>0</DocSecurity>
  <Lines>77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Ersayan</dc:creator>
  <cp:keywords/>
  <dc:description/>
  <cp:lastModifiedBy>Microsoft Office User</cp:lastModifiedBy>
  <cp:revision>4</cp:revision>
  <dcterms:created xsi:type="dcterms:W3CDTF">2022-07-26T12:27:00Z</dcterms:created>
  <dcterms:modified xsi:type="dcterms:W3CDTF">2022-08-14T07:03:00Z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0x010100A6517E19E6431E4C8A7F2D18BC1C9A95</vt:lpwstr>
  </property>
</Properties>
</file>